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F019CF">
      <w:pPr>
        <w:spacing w:line="360" w:lineRule="auto"/>
        <w:rPr>
          <w:rFonts w:ascii="CESI黑体-GB2312" w:hAnsi="CESI黑体-GB2312" w:eastAsia="CESI黑体-GB2312" w:cs="CESI黑体-GB2312"/>
          <w:color w:val="000000"/>
          <w:sz w:val="32"/>
          <w:szCs w:val="32"/>
          <w:highlight w:val="none"/>
        </w:rPr>
      </w:pPr>
    </w:p>
    <w:p w14:paraId="321B4482">
      <w:pPr>
        <w:spacing w:line="360" w:lineRule="auto"/>
        <w:ind w:firstLine="160"/>
        <w:rPr>
          <w:rFonts w:hint="eastAsia" w:ascii="CESI黑体-GB2312" w:hAnsi="CESI黑体-GB2312" w:eastAsia="CESI黑体-GB2312" w:cs="CESI黑体-GB2312"/>
          <w:color w:val="000000"/>
          <w:sz w:val="32"/>
          <w:szCs w:val="32"/>
          <w:highlight w:val="none"/>
        </w:rPr>
      </w:pPr>
    </w:p>
    <w:p w14:paraId="48EDAF82">
      <w:pPr>
        <w:spacing w:line="360" w:lineRule="auto"/>
        <w:ind w:firstLine="300"/>
        <w:rPr>
          <w:color w:val="000000"/>
          <w:sz w:val="60"/>
          <w:szCs w:val="60"/>
          <w:highlight w:val="none"/>
        </w:rPr>
      </w:pPr>
    </w:p>
    <w:p w14:paraId="6BD0A1B1">
      <w:pPr>
        <w:jc w:val="center"/>
        <w:rPr>
          <w:rFonts w:ascii="宋体" w:hAnsi="宋体"/>
          <w:b/>
          <w:bCs/>
          <w:color w:val="000000"/>
          <w:sz w:val="72"/>
          <w:szCs w:val="72"/>
          <w:highlight w:val="none"/>
        </w:rPr>
      </w:pPr>
      <w:r>
        <w:rPr>
          <w:rFonts w:ascii="宋体" w:hAnsi="宋体"/>
          <w:b/>
          <w:bCs/>
          <w:color w:val="000000"/>
          <w:sz w:val="72"/>
          <w:szCs w:val="72"/>
          <w:highlight w:val="none"/>
        </w:rPr>
        <w:t>常州市政府采购项目</w:t>
      </w:r>
    </w:p>
    <w:p w14:paraId="78E3EA87">
      <w:pPr>
        <w:jc w:val="center"/>
        <w:rPr>
          <w:b/>
          <w:bCs/>
          <w:color w:val="000000"/>
          <w:sz w:val="60"/>
          <w:szCs w:val="60"/>
          <w:highlight w:val="none"/>
        </w:rPr>
      </w:pPr>
    </w:p>
    <w:p w14:paraId="7896CADB">
      <w:pPr>
        <w:jc w:val="center"/>
        <w:rPr>
          <w:rFonts w:ascii="宋体" w:hAnsi="宋体"/>
          <w:b/>
          <w:bCs/>
          <w:color w:val="000000"/>
          <w:sz w:val="72"/>
          <w:szCs w:val="72"/>
          <w:highlight w:val="none"/>
        </w:rPr>
      </w:pPr>
    </w:p>
    <w:p w14:paraId="44A96CF2">
      <w:pPr>
        <w:jc w:val="center"/>
        <w:rPr>
          <w:rFonts w:hint="eastAsia" w:ascii="宋体" w:hAnsi="宋体" w:eastAsia="宋体"/>
          <w:b/>
          <w:bCs/>
          <w:color w:val="000000"/>
          <w:sz w:val="72"/>
          <w:szCs w:val="72"/>
          <w:highlight w:val="none"/>
          <w:lang w:eastAsia="zh-CN"/>
        </w:rPr>
      </w:pPr>
      <w:r>
        <w:rPr>
          <w:rFonts w:ascii="宋体" w:hAnsi="宋体"/>
          <w:b/>
          <w:bCs/>
          <w:color w:val="000000"/>
          <w:sz w:val="72"/>
          <w:szCs w:val="72"/>
          <w:highlight w:val="none"/>
        </w:rPr>
        <w:t>竞争性</w:t>
      </w:r>
      <w:r>
        <w:rPr>
          <w:rFonts w:hint="eastAsia" w:ascii="宋体" w:hAnsi="宋体"/>
          <w:b/>
          <w:bCs/>
          <w:color w:val="000000"/>
          <w:sz w:val="72"/>
          <w:szCs w:val="72"/>
          <w:highlight w:val="none"/>
          <w:lang w:eastAsia="zh-CN"/>
        </w:rPr>
        <w:t>磋商文件</w:t>
      </w:r>
    </w:p>
    <w:p w14:paraId="361B2936">
      <w:pPr>
        <w:spacing w:line="360" w:lineRule="auto"/>
        <w:jc w:val="center"/>
        <w:rPr>
          <w:rFonts w:ascii="宋体" w:hAnsi="宋体"/>
          <w:b/>
          <w:bCs/>
          <w:color w:val="000000"/>
          <w:sz w:val="60"/>
          <w:szCs w:val="60"/>
          <w:highlight w:val="none"/>
        </w:rPr>
      </w:pPr>
    </w:p>
    <w:p w14:paraId="0080E443">
      <w:pPr>
        <w:tabs>
          <w:tab w:val="left" w:pos="5609"/>
        </w:tabs>
        <w:spacing w:line="360" w:lineRule="auto"/>
        <w:ind w:left="2832" w:hanging="1900"/>
        <w:jc w:val="left"/>
        <w:rPr>
          <w:rFonts w:hint="eastAsia" w:ascii="宋体" w:hAnsi="宋体" w:cs="宋体"/>
          <w:bCs/>
          <w:color w:val="000000"/>
          <w:sz w:val="36"/>
          <w:szCs w:val="36"/>
          <w:highlight w:val="none"/>
        </w:rPr>
      </w:pPr>
    </w:p>
    <w:p w14:paraId="75F79132">
      <w:pPr>
        <w:tabs>
          <w:tab w:val="left" w:pos="5609"/>
        </w:tabs>
        <w:spacing w:line="360" w:lineRule="auto"/>
        <w:jc w:val="left"/>
        <w:rPr>
          <w:rFonts w:hint="eastAsia" w:ascii="宋体" w:hAnsi="宋体" w:eastAsia="宋体" w:cs="宋体"/>
          <w:bCs/>
          <w:color w:val="000000"/>
          <w:sz w:val="36"/>
          <w:szCs w:val="36"/>
          <w:highlight w:val="none"/>
          <w:u w:val="single"/>
          <w:lang w:val="zh-CN"/>
        </w:rPr>
      </w:pPr>
      <w:r>
        <w:rPr>
          <w:rFonts w:hint="eastAsia" w:ascii="宋体" w:hAnsi="宋体" w:cs="宋体"/>
          <w:bCs/>
          <w:color w:val="000000"/>
          <w:sz w:val="36"/>
          <w:szCs w:val="36"/>
          <w:highlight w:val="none"/>
        </w:rPr>
        <w:t>项目名称：</w:t>
      </w:r>
      <w:r>
        <w:rPr>
          <w:rFonts w:hint="eastAsia" w:ascii="宋体" w:hAnsi="宋体" w:eastAsia="宋体" w:cs="宋体"/>
          <w:bCs/>
          <w:color w:val="000000"/>
          <w:sz w:val="36"/>
          <w:szCs w:val="36"/>
          <w:highlight w:val="none"/>
          <w:u w:val="single"/>
          <w:lang w:val="zh-CN"/>
        </w:rPr>
        <w:t>青龙西路北侧、大明路东侧地块东南角区域污染处置项目</w:t>
      </w:r>
    </w:p>
    <w:p w14:paraId="024A5D23">
      <w:pPr>
        <w:tabs>
          <w:tab w:val="left" w:pos="5609"/>
        </w:tabs>
        <w:spacing w:line="360" w:lineRule="auto"/>
        <w:jc w:val="left"/>
        <w:rPr>
          <w:rFonts w:hint="eastAsia" w:ascii="宋体" w:hAnsi="宋体" w:eastAsia="宋体" w:cs="宋体"/>
          <w:bCs/>
          <w:color w:val="000000"/>
          <w:sz w:val="36"/>
          <w:szCs w:val="36"/>
          <w:highlight w:val="none"/>
          <w:lang w:val="en-US" w:eastAsia="zh-CN"/>
        </w:rPr>
      </w:pPr>
      <w:r>
        <w:rPr>
          <w:rFonts w:hint="eastAsia" w:ascii="宋体" w:hAnsi="宋体" w:cs="宋体"/>
          <w:bCs/>
          <w:color w:val="000000"/>
          <w:sz w:val="36"/>
          <w:szCs w:val="36"/>
          <w:highlight w:val="none"/>
        </w:rPr>
        <w:t>项目编号：</w:t>
      </w:r>
      <w:r>
        <w:rPr>
          <w:rFonts w:hint="eastAsia" w:ascii="宋体" w:hAnsi="宋体" w:cs="宋体"/>
          <w:bCs/>
          <w:color w:val="000000"/>
          <w:sz w:val="36"/>
          <w:szCs w:val="36"/>
          <w:highlight w:val="none"/>
          <w:lang w:eastAsia="zh-CN"/>
        </w:rPr>
        <w:t>JSZC-320402022-ZHWF-C2026-0002</w:t>
      </w:r>
    </w:p>
    <w:p w14:paraId="1109AA61">
      <w:pPr>
        <w:spacing w:line="360" w:lineRule="auto"/>
        <w:jc w:val="both"/>
        <w:rPr>
          <w:rFonts w:hint="eastAsia" w:ascii="宋体" w:hAnsi="宋体" w:cs="宋体"/>
          <w:bCs/>
          <w:color w:val="000000"/>
          <w:sz w:val="36"/>
          <w:szCs w:val="36"/>
          <w:highlight w:val="none"/>
          <w:u w:val="single"/>
        </w:rPr>
      </w:pPr>
      <w:r>
        <w:rPr>
          <w:rFonts w:hint="eastAsia" w:ascii="宋体" w:hAnsi="宋体" w:cs="宋体"/>
          <w:bCs/>
          <w:color w:val="000000"/>
          <w:sz w:val="36"/>
          <w:szCs w:val="36"/>
          <w:highlight w:val="none"/>
        </w:rPr>
        <w:t>采 购 人：</w:t>
      </w:r>
      <w:r>
        <w:rPr>
          <w:rFonts w:hint="eastAsia" w:ascii="宋体" w:hAnsi="宋体" w:eastAsia="宋体" w:cs="宋体"/>
          <w:bCs/>
          <w:color w:val="000000"/>
          <w:sz w:val="36"/>
          <w:szCs w:val="36"/>
          <w:highlight w:val="none"/>
          <w:u w:val="single"/>
          <w:lang w:val="zh-CN"/>
        </w:rPr>
        <w:t>江苏常州天宁经济开发区管理委员会</w:t>
      </w:r>
    </w:p>
    <w:p w14:paraId="273E361E">
      <w:pPr>
        <w:tabs>
          <w:tab w:val="left" w:pos="5609"/>
        </w:tabs>
        <w:spacing w:line="360" w:lineRule="auto"/>
        <w:jc w:val="left"/>
        <w:rPr>
          <w:rFonts w:hint="eastAsia" w:ascii="宋体" w:hAnsi="宋体" w:eastAsia="宋体" w:cs="宋体"/>
          <w:bCs/>
          <w:color w:val="000000"/>
          <w:sz w:val="36"/>
          <w:szCs w:val="36"/>
          <w:highlight w:val="none"/>
          <w:lang w:eastAsia="zh-CN"/>
        </w:rPr>
      </w:pPr>
      <w:r>
        <w:rPr>
          <w:rFonts w:hint="eastAsia" w:ascii="宋体" w:hAnsi="宋体" w:cs="宋体"/>
          <w:bCs/>
          <w:color w:val="000000"/>
          <w:sz w:val="36"/>
          <w:szCs w:val="36"/>
          <w:highlight w:val="none"/>
        </w:rPr>
        <w:t>采购代理机构：</w:t>
      </w:r>
      <w:r>
        <w:rPr>
          <w:rFonts w:hint="eastAsia" w:ascii="宋体" w:hAnsi="宋体" w:cs="宋体"/>
          <w:bCs/>
          <w:color w:val="000000"/>
          <w:sz w:val="36"/>
          <w:szCs w:val="36"/>
          <w:highlight w:val="none"/>
          <w:u w:val="single"/>
          <w:lang w:eastAsia="zh-CN"/>
        </w:rPr>
        <w:t>江苏正誉项目管理有限公司</w:t>
      </w:r>
    </w:p>
    <w:p w14:paraId="6ED04BDE">
      <w:pPr>
        <w:tabs>
          <w:tab w:val="left" w:pos="5609"/>
        </w:tabs>
        <w:spacing w:line="360" w:lineRule="auto"/>
        <w:jc w:val="left"/>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采购时间：</w:t>
      </w:r>
      <w:r>
        <w:rPr>
          <w:rFonts w:hint="eastAsia" w:ascii="宋体" w:hAnsi="宋体" w:cs="宋体"/>
          <w:bCs/>
          <w:color w:val="000000"/>
          <w:sz w:val="36"/>
          <w:szCs w:val="36"/>
          <w:highlight w:val="none"/>
          <w:u w:val="single"/>
        </w:rPr>
        <w:t>二〇二</w:t>
      </w:r>
      <w:r>
        <w:rPr>
          <w:rFonts w:hint="eastAsia" w:ascii="宋体" w:hAnsi="宋体" w:cs="宋体"/>
          <w:bCs/>
          <w:color w:val="000000"/>
          <w:sz w:val="36"/>
          <w:szCs w:val="36"/>
          <w:highlight w:val="none"/>
          <w:u w:val="single"/>
          <w:lang w:val="en-US" w:eastAsia="zh-CN"/>
        </w:rPr>
        <w:t>六</w:t>
      </w:r>
      <w:r>
        <w:rPr>
          <w:rFonts w:hint="eastAsia" w:ascii="宋体" w:hAnsi="宋体" w:cs="宋体"/>
          <w:bCs/>
          <w:color w:val="000000"/>
          <w:sz w:val="36"/>
          <w:szCs w:val="36"/>
          <w:highlight w:val="none"/>
          <w:u w:val="single"/>
        </w:rPr>
        <w:t>年</w:t>
      </w:r>
      <w:r>
        <w:rPr>
          <w:rFonts w:hint="eastAsia" w:ascii="宋体" w:hAnsi="宋体" w:cs="宋体"/>
          <w:bCs/>
          <w:color w:val="000000"/>
          <w:sz w:val="36"/>
          <w:szCs w:val="36"/>
          <w:highlight w:val="none"/>
          <w:u w:val="single"/>
          <w:lang w:val="en-US" w:eastAsia="zh-CN"/>
        </w:rPr>
        <w:t>三</w:t>
      </w:r>
      <w:r>
        <w:rPr>
          <w:rFonts w:hint="eastAsia" w:ascii="宋体" w:hAnsi="宋体" w:cs="宋体"/>
          <w:bCs/>
          <w:color w:val="000000"/>
          <w:sz w:val="36"/>
          <w:szCs w:val="36"/>
          <w:highlight w:val="none"/>
          <w:u w:val="single"/>
        </w:rPr>
        <w:t>月</w:t>
      </w:r>
    </w:p>
    <w:p w14:paraId="3AC04AB5">
      <w:pPr>
        <w:jc w:val="center"/>
        <w:rPr>
          <w:rFonts w:hint="eastAsia"/>
          <w:b/>
          <w:bCs/>
          <w:color w:val="000000"/>
          <w:sz w:val="60"/>
          <w:szCs w:val="60"/>
          <w:highlight w:val="none"/>
        </w:rPr>
        <w:sectPr>
          <w:footerReference r:id="rId3" w:type="default"/>
          <w:pgSz w:w="11907" w:h="16840"/>
          <w:pgMar w:top="1247" w:right="1247" w:bottom="993" w:left="1418" w:header="720" w:footer="720" w:gutter="0"/>
          <w:pgNumType w:start="1"/>
          <w:cols w:space="1701" w:num="1"/>
          <w:docGrid w:linePitch="360" w:charSpace="0"/>
        </w:sectPr>
      </w:pPr>
    </w:p>
    <w:p w14:paraId="7BF4A911">
      <w:pPr>
        <w:widowControl/>
        <w:jc w:val="left"/>
        <w:rPr>
          <w:color w:val="000000"/>
          <w:sz w:val="24"/>
          <w:highlight w:val="none"/>
        </w:rPr>
      </w:pPr>
    </w:p>
    <w:p w14:paraId="14B7A911">
      <w:pPr>
        <w:jc w:val="center"/>
        <w:rPr>
          <w:b/>
          <w:bCs/>
          <w:color w:val="000000"/>
          <w:sz w:val="36"/>
          <w:szCs w:val="44"/>
          <w:highlight w:val="none"/>
        </w:rPr>
      </w:pPr>
      <w:bookmarkStart w:id="0" w:name="_Toc104818924"/>
      <w:r>
        <w:rPr>
          <w:rFonts w:ascii="宋体" w:hAnsi="宋体"/>
          <w:b/>
          <w:bCs/>
          <w:color w:val="000000"/>
          <w:sz w:val="36"/>
          <w:szCs w:val="44"/>
          <w:highlight w:val="none"/>
        </w:rPr>
        <w:t>目</w:t>
      </w:r>
      <w:r>
        <w:rPr>
          <w:rFonts w:hint="eastAsia" w:ascii="宋体" w:hAnsi="宋体"/>
          <w:b/>
          <w:bCs/>
          <w:color w:val="000000"/>
          <w:sz w:val="36"/>
          <w:szCs w:val="44"/>
          <w:highlight w:val="none"/>
        </w:rPr>
        <w:t xml:space="preserve">  </w:t>
      </w:r>
      <w:r>
        <w:rPr>
          <w:rFonts w:ascii="宋体" w:hAnsi="宋体"/>
          <w:b/>
          <w:bCs/>
          <w:color w:val="000000"/>
          <w:sz w:val="36"/>
          <w:szCs w:val="44"/>
          <w:highlight w:val="none"/>
        </w:rPr>
        <w:t>录</w:t>
      </w:r>
    </w:p>
    <w:p w14:paraId="32EF3A05">
      <w:pPr>
        <w:pStyle w:val="193"/>
        <w:tabs>
          <w:tab w:val="right" w:leader="dot" w:pos="9072"/>
        </w:tabs>
        <w:rPr>
          <w:rFonts w:hint="eastAsia"/>
          <w:b w:val="0"/>
          <w:color w:val="000000"/>
          <w:sz w:val="36"/>
          <w:szCs w:val="36"/>
          <w:highlight w:val="none"/>
        </w:rPr>
      </w:pPr>
    </w:p>
    <w:p w14:paraId="3230DB83">
      <w:pPr>
        <w:pStyle w:val="193"/>
        <w:tabs>
          <w:tab w:val="right" w:leader="dot" w:pos="9072"/>
        </w:tabs>
        <w:spacing w:line="480" w:lineRule="auto"/>
        <w:rPr>
          <w:rFonts w:hint="eastAsia" w:cs="宋体"/>
          <w:color w:val="000000"/>
          <w:sz w:val="28"/>
          <w:szCs w:val="28"/>
          <w:highlight w:val="none"/>
        </w:rPr>
      </w:pPr>
      <w:r>
        <w:rPr>
          <w:rFonts w:hint="eastAsia" w:cs="宋体"/>
          <w:b w:val="0"/>
          <w:color w:val="000000"/>
          <w:sz w:val="28"/>
          <w:szCs w:val="28"/>
          <w:highlight w:val="none"/>
        </w:rPr>
        <w:fldChar w:fldCharType="begin"/>
      </w:r>
      <w:r>
        <w:rPr>
          <w:rFonts w:hint="eastAsia" w:cs="宋体"/>
          <w:b w:val="0"/>
          <w:color w:val="000000"/>
          <w:sz w:val="28"/>
          <w:szCs w:val="28"/>
          <w:highlight w:val="none"/>
        </w:rPr>
        <w:instrText xml:space="preserve">TOC \o "1-1" \h \u </w:instrText>
      </w:r>
      <w:r>
        <w:rPr>
          <w:rFonts w:hint="eastAsia" w:cs="宋体"/>
          <w:b w:val="0"/>
          <w:color w:val="000000"/>
          <w:sz w:val="28"/>
          <w:szCs w:val="28"/>
          <w:highlight w:val="none"/>
        </w:rPr>
        <w:fldChar w:fldCharType="separate"/>
      </w: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_Toc8215 </w:instrText>
      </w:r>
      <w:r>
        <w:rPr>
          <w:rFonts w:hint="eastAsia" w:cs="宋体"/>
          <w:color w:val="000000"/>
          <w:sz w:val="28"/>
          <w:szCs w:val="28"/>
          <w:highlight w:val="none"/>
        </w:rPr>
        <w:fldChar w:fldCharType="separate"/>
      </w:r>
      <w:r>
        <w:rPr>
          <w:rFonts w:hint="eastAsia" w:cs="宋体"/>
          <w:color w:val="000000"/>
          <w:sz w:val="28"/>
          <w:szCs w:val="28"/>
          <w:highlight w:val="none"/>
        </w:rPr>
        <w:t>第一章   采购邀请</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_Toc8215 \h </w:instrText>
      </w:r>
      <w:r>
        <w:rPr>
          <w:rFonts w:hint="eastAsia" w:cs="宋体"/>
          <w:color w:val="000000"/>
          <w:sz w:val="28"/>
          <w:szCs w:val="28"/>
          <w:highlight w:val="none"/>
        </w:rPr>
        <w:fldChar w:fldCharType="separate"/>
      </w:r>
      <w:r>
        <w:rPr>
          <w:rFonts w:hint="eastAsia" w:cs="宋体"/>
          <w:color w:val="000000"/>
          <w:sz w:val="28"/>
          <w:szCs w:val="28"/>
          <w:highlight w:val="none"/>
        </w:rPr>
        <w:t>1</w:t>
      </w:r>
      <w:r>
        <w:rPr>
          <w:rFonts w:hint="eastAsia" w:cs="宋体"/>
          <w:color w:val="000000"/>
          <w:sz w:val="28"/>
          <w:szCs w:val="28"/>
          <w:highlight w:val="none"/>
        </w:rPr>
        <w:fldChar w:fldCharType="end"/>
      </w:r>
      <w:r>
        <w:rPr>
          <w:rFonts w:hint="eastAsia" w:cs="宋体"/>
          <w:color w:val="000000"/>
          <w:sz w:val="28"/>
          <w:szCs w:val="28"/>
          <w:highlight w:val="none"/>
        </w:rPr>
        <w:fldChar w:fldCharType="end"/>
      </w:r>
    </w:p>
    <w:p w14:paraId="7D9F2B13">
      <w:pPr>
        <w:pStyle w:val="193"/>
        <w:tabs>
          <w:tab w:val="right" w:leader="dot" w:pos="9072"/>
        </w:tabs>
        <w:spacing w:line="480" w:lineRule="auto"/>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_Toc14521 </w:instrText>
      </w:r>
      <w:r>
        <w:rPr>
          <w:rFonts w:hint="eastAsia" w:cs="宋体"/>
          <w:color w:val="000000"/>
          <w:sz w:val="28"/>
          <w:szCs w:val="28"/>
          <w:highlight w:val="none"/>
        </w:rPr>
        <w:fldChar w:fldCharType="separate"/>
      </w:r>
      <w:r>
        <w:rPr>
          <w:rFonts w:hint="eastAsia" w:cs="宋体"/>
          <w:color w:val="000000"/>
          <w:sz w:val="28"/>
          <w:szCs w:val="28"/>
          <w:highlight w:val="none"/>
        </w:rPr>
        <w:t>第二章   供应商须知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_Toc14521 \h </w:instrText>
      </w:r>
      <w:r>
        <w:rPr>
          <w:rFonts w:hint="eastAsia" w:cs="宋体"/>
          <w:color w:val="000000"/>
          <w:sz w:val="28"/>
          <w:szCs w:val="28"/>
          <w:highlight w:val="none"/>
        </w:rPr>
        <w:fldChar w:fldCharType="separate"/>
      </w:r>
      <w:r>
        <w:rPr>
          <w:rFonts w:hint="eastAsia" w:cs="宋体"/>
          <w:color w:val="000000"/>
          <w:sz w:val="28"/>
          <w:szCs w:val="28"/>
          <w:highlight w:val="none"/>
        </w:rPr>
        <w:t>5</w:t>
      </w:r>
      <w:r>
        <w:rPr>
          <w:rFonts w:hint="eastAsia" w:cs="宋体"/>
          <w:color w:val="000000"/>
          <w:sz w:val="28"/>
          <w:szCs w:val="28"/>
          <w:highlight w:val="none"/>
        </w:rPr>
        <w:fldChar w:fldCharType="end"/>
      </w:r>
      <w:r>
        <w:rPr>
          <w:rFonts w:hint="eastAsia" w:cs="宋体"/>
          <w:color w:val="000000"/>
          <w:sz w:val="28"/>
          <w:szCs w:val="28"/>
          <w:highlight w:val="none"/>
        </w:rPr>
        <w:fldChar w:fldCharType="end"/>
      </w:r>
    </w:p>
    <w:p w14:paraId="00216FD3">
      <w:pPr>
        <w:pStyle w:val="193"/>
        <w:tabs>
          <w:tab w:val="right" w:leader="dot" w:pos="9072"/>
        </w:tabs>
        <w:spacing w:line="480" w:lineRule="auto"/>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_Toc15251 </w:instrText>
      </w:r>
      <w:r>
        <w:rPr>
          <w:rFonts w:hint="eastAsia" w:cs="宋体"/>
          <w:color w:val="000000"/>
          <w:sz w:val="28"/>
          <w:szCs w:val="28"/>
          <w:highlight w:val="none"/>
        </w:rPr>
        <w:fldChar w:fldCharType="separate"/>
      </w:r>
      <w:r>
        <w:rPr>
          <w:rFonts w:hint="eastAsia" w:cs="宋体"/>
          <w:color w:val="000000"/>
          <w:sz w:val="28"/>
          <w:szCs w:val="28"/>
          <w:highlight w:val="none"/>
        </w:rPr>
        <w:t>第三章   资格审查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_Toc15251 \h </w:instrText>
      </w:r>
      <w:r>
        <w:rPr>
          <w:rFonts w:hint="eastAsia" w:cs="宋体"/>
          <w:color w:val="000000"/>
          <w:sz w:val="28"/>
          <w:szCs w:val="28"/>
          <w:highlight w:val="none"/>
        </w:rPr>
        <w:fldChar w:fldCharType="separate"/>
      </w:r>
      <w:r>
        <w:rPr>
          <w:rFonts w:hint="eastAsia" w:cs="宋体"/>
          <w:color w:val="000000"/>
          <w:sz w:val="28"/>
          <w:szCs w:val="28"/>
          <w:highlight w:val="none"/>
        </w:rPr>
        <w:t>20</w:t>
      </w:r>
      <w:r>
        <w:rPr>
          <w:rFonts w:hint="eastAsia" w:cs="宋体"/>
          <w:color w:val="000000"/>
          <w:sz w:val="28"/>
          <w:szCs w:val="28"/>
          <w:highlight w:val="none"/>
        </w:rPr>
        <w:fldChar w:fldCharType="end"/>
      </w:r>
      <w:r>
        <w:rPr>
          <w:rFonts w:hint="eastAsia" w:cs="宋体"/>
          <w:color w:val="000000"/>
          <w:sz w:val="28"/>
          <w:szCs w:val="28"/>
          <w:highlight w:val="none"/>
        </w:rPr>
        <w:fldChar w:fldCharType="end"/>
      </w:r>
    </w:p>
    <w:p w14:paraId="1FC2E7DE">
      <w:pPr>
        <w:pStyle w:val="193"/>
        <w:tabs>
          <w:tab w:val="right" w:leader="dot" w:pos="9072"/>
        </w:tabs>
        <w:spacing w:line="480" w:lineRule="auto"/>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_Toc28815 </w:instrText>
      </w:r>
      <w:r>
        <w:rPr>
          <w:rFonts w:hint="eastAsia" w:cs="宋体"/>
          <w:color w:val="000000"/>
          <w:sz w:val="28"/>
          <w:szCs w:val="28"/>
          <w:highlight w:val="none"/>
        </w:rPr>
        <w:fldChar w:fldCharType="separate"/>
      </w:r>
      <w:r>
        <w:rPr>
          <w:rFonts w:hint="eastAsia" w:cs="宋体"/>
          <w:color w:val="000000"/>
          <w:sz w:val="28"/>
          <w:szCs w:val="28"/>
          <w:highlight w:val="none"/>
        </w:rPr>
        <w:t>第</w:t>
      </w:r>
      <w:r>
        <w:rPr>
          <w:rFonts w:hint="eastAsia" w:cs="宋体"/>
          <w:color w:val="000000"/>
          <w:sz w:val="28"/>
          <w:szCs w:val="28"/>
          <w:highlight w:val="none"/>
          <w:lang w:val="en-US" w:eastAsia="zh-CN"/>
        </w:rPr>
        <w:t>四</w:t>
      </w:r>
      <w:r>
        <w:rPr>
          <w:rFonts w:hint="eastAsia" w:cs="宋体"/>
          <w:color w:val="000000"/>
          <w:sz w:val="28"/>
          <w:szCs w:val="28"/>
          <w:highlight w:val="none"/>
        </w:rPr>
        <w:t>章   采购需求</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_Toc28815 \h </w:instrText>
      </w:r>
      <w:r>
        <w:rPr>
          <w:rFonts w:hint="eastAsia" w:cs="宋体"/>
          <w:color w:val="000000"/>
          <w:sz w:val="28"/>
          <w:szCs w:val="28"/>
          <w:highlight w:val="none"/>
        </w:rPr>
        <w:fldChar w:fldCharType="separate"/>
      </w:r>
      <w:r>
        <w:rPr>
          <w:rFonts w:hint="eastAsia" w:cs="宋体"/>
          <w:color w:val="000000"/>
          <w:sz w:val="28"/>
          <w:szCs w:val="28"/>
          <w:highlight w:val="none"/>
        </w:rPr>
        <w:t>31</w:t>
      </w:r>
      <w:r>
        <w:rPr>
          <w:rFonts w:hint="eastAsia" w:cs="宋体"/>
          <w:color w:val="000000"/>
          <w:sz w:val="28"/>
          <w:szCs w:val="28"/>
          <w:highlight w:val="none"/>
        </w:rPr>
        <w:fldChar w:fldCharType="end"/>
      </w:r>
      <w:r>
        <w:rPr>
          <w:rFonts w:hint="eastAsia" w:cs="宋体"/>
          <w:color w:val="000000"/>
          <w:sz w:val="28"/>
          <w:szCs w:val="28"/>
          <w:highlight w:val="none"/>
        </w:rPr>
        <w:fldChar w:fldCharType="end"/>
      </w:r>
    </w:p>
    <w:p w14:paraId="426EF6A1">
      <w:pPr>
        <w:pStyle w:val="193"/>
        <w:tabs>
          <w:tab w:val="right" w:leader="dot" w:pos="9072"/>
        </w:tabs>
        <w:spacing w:line="480" w:lineRule="auto"/>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_Toc21446 </w:instrText>
      </w:r>
      <w:r>
        <w:rPr>
          <w:rFonts w:hint="eastAsia" w:cs="宋体"/>
          <w:color w:val="000000"/>
          <w:sz w:val="28"/>
          <w:szCs w:val="28"/>
          <w:highlight w:val="none"/>
        </w:rPr>
        <w:fldChar w:fldCharType="separate"/>
      </w:r>
      <w:r>
        <w:rPr>
          <w:rFonts w:hint="eastAsia" w:cs="宋体"/>
          <w:color w:val="000000"/>
          <w:sz w:val="28"/>
          <w:szCs w:val="28"/>
          <w:highlight w:val="none"/>
        </w:rPr>
        <w:t>第</w:t>
      </w:r>
      <w:r>
        <w:rPr>
          <w:rFonts w:hint="eastAsia" w:cs="宋体"/>
          <w:color w:val="000000"/>
          <w:sz w:val="28"/>
          <w:szCs w:val="28"/>
          <w:highlight w:val="none"/>
          <w:lang w:val="en-US" w:eastAsia="zh-CN"/>
        </w:rPr>
        <w:t>五</w:t>
      </w:r>
      <w:r>
        <w:rPr>
          <w:rFonts w:hint="eastAsia" w:cs="宋体"/>
          <w:color w:val="000000"/>
          <w:sz w:val="28"/>
          <w:szCs w:val="28"/>
          <w:highlight w:val="none"/>
        </w:rPr>
        <w:t>章   拟签订的合同文本</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_Toc21446 \h </w:instrText>
      </w:r>
      <w:r>
        <w:rPr>
          <w:rFonts w:hint="eastAsia" w:cs="宋体"/>
          <w:color w:val="000000"/>
          <w:sz w:val="28"/>
          <w:szCs w:val="28"/>
          <w:highlight w:val="none"/>
        </w:rPr>
        <w:fldChar w:fldCharType="separate"/>
      </w:r>
      <w:r>
        <w:rPr>
          <w:rFonts w:hint="eastAsia" w:cs="宋体"/>
          <w:color w:val="000000"/>
          <w:sz w:val="28"/>
          <w:szCs w:val="28"/>
          <w:highlight w:val="none"/>
        </w:rPr>
        <w:t>33</w:t>
      </w:r>
      <w:r>
        <w:rPr>
          <w:rFonts w:hint="eastAsia" w:cs="宋体"/>
          <w:color w:val="000000"/>
          <w:sz w:val="28"/>
          <w:szCs w:val="28"/>
          <w:highlight w:val="none"/>
        </w:rPr>
        <w:fldChar w:fldCharType="end"/>
      </w:r>
      <w:r>
        <w:rPr>
          <w:rFonts w:hint="eastAsia" w:cs="宋体"/>
          <w:color w:val="000000"/>
          <w:sz w:val="28"/>
          <w:szCs w:val="28"/>
          <w:highlight w:val="none"/>
        </w:rPr>
        <w:fldChar w:fldCharType="end"/>
      </w:r>
    </w:p>
    <w:p w14:paraId="4547FCA1">
      <w:pPr>
        <w:pStyle w:val="193"/>
        <w:tabs>
          <w:tab w:val="right" w:leader="dot" w:pos="9072"/>
        </w:tabs>
        <w:spacing w:line="480" w:lineRule="auto"/>
        <w:rPr>
          <w:rFonts w:hint="eastAsia" w:cs="宋体"/>
          <w:color w:val="000000"/>
          <w:sz w:val="28"/>
          <w:szCs w:val="28"/>
          <w:highlight w:val="none"/>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_Toc77 </w:instrText>
      </w:r>
      <w:r>
        <w:rPr>
          <w:rFonts w:hint="eastAsia" w:cs="宋体"/>
          <w:color w:val="000000"/>
          <w:sz w:val="28"/>
          <w:szCs w:val="28"/>
          <w:highlight w:val="none"/>
        </w:rPr>
        <w:fldChar w:fldCharType="separate"/>
      </w:r>
      <w:r>
        <w:rPr>
          <w:rFonts w:hint="eastAsia" w:cs="宋体"/>
          <w:color w:val="000000"/>
          <w:sz w:val="28"/>
          <w:szCs w:val="28"/>
          <w:highlight w:val="none"/>
        </w:rPr>
        <w:t>第</w:t>
      </w:r>
      <w:r>
        <w:rPr>
          <w:rFonts w:hint="eastAsia" w:cs="宋体"/>
          <w:color w:val="000000"/>
          <w:sz w:val="28"/>
          <w:szCs w:val="28"/>
          <w:highlight w:val="none"/>
          <w:lang w:val="en-US" w:eastAsia="zh-CN"/>
        </w:rPr>
        <w:t>六</w:t>
      </w:r>
      <w:r>
        <w:rPr>
          <w:rFonts w:hint="eastAsia" w:cs="宋体"/>
          <w:color w:val="000000"/>
          <w:sz w:val="28"/>
          <w:szCs w:val="28"/>
          <w:highlight w:val="none"/>
        </w:rPr>
        <w:t>章</w:t>
      </w:r>
      <w:r>
        <w:rPr>
          <w:rFonts w:hint="eastAsia" w:cs="宋体"/>
          <w:bCs/>
          <w:color w:val="000000"/>
          <w:sz w:val="28"/>
          <w:szCs w:val="28"/>
          <w:highlight w:val="none"/>
        </w:rPr>
        <w:t xml:space="preserve">   </w:t>
      </w:r>
      <w:r>
        <w:rPr>
          <w:rFonts w:hint="eastAsia" w:cs="宋体"/>
          <w:color w:val="000000"/>
          <w:sz w:val="28"/>
          <w:szCs w:val="28"/>
          <w:highlight w:val="none"/>
        </w:rPr>
        <w:t>响应文件的组成及提交须知</w:t>
      </w:r>
      <w:r>
        <w:rPr>
          <w:rFonts w:hint="eastAsia" w:cs="宋体"/>
          <w:color w:val="000000"/>
          <w:sz w:val="28"/>
          <w:szCs w:val="28"/>
          <w:highlight w:val="none"/>
        </w:rPr>
        <w:tab/>
      </w:r>
      <w:r>
        <w:rPr>
          <w:rFonts w:hint="eastAsia" w:cs="宋体"/>
          <w:color w:val="000000"/>
          <w:sz w:val="28"/>
          <w:szCs w:val="28"/>
          <w:highlight w:val="none"/>
        </w:rPr>
        <w:fldChar w:fldCharType="begin"/>
      </w:r>
      <w:r>
        <w:rPr>
          <w:rFonts w:hint="eastAsia" w:cs="宋体"/>
          <w:color w:val="000000"/>
          <w:sz w:val="28"/>
          <w:szCs w:val="28"/>
          <w:highlight w:val="none"/>
        </w:rPr>
        <w:instrText xml:space="preserve"> PAGEREF _Toc77 \h </w:instrText>
      </w:r>
      <w:r>
        <w:rPr>
          <w:rFonts w:hint="eastAsia" w:cs="宋体"/>
          <w:color w:val="000000"/>
          <w:sz w:val="28"/>
          <w:szCs w:val="28"/>
          <w:highlight w:val="none"/>
        </w:rPr>
        <w:fldChar w:fldCharType="separate"/>
      </w:r>
      <w:r>
        <w:rPr>
          <w:rFonts w:hint="eastAsia" w:cs="宋体"/>
          <w:color w:val="000000"/>
          <w:sz w:val="28"/>
          <w:szCs w:val="28"/>
          <w:highlight w:val="none"/>
        </w:rPr>
        <w:t>37</w:t>
      </w:r>
      <w:r>
        <w:rPr>
          <w:rFonts w:hint="eastAsia" w:cs="宋体"/>
          <w:color w:val="000000"/>
          <w:sz w:val="28"/>
          <w:szCs w:val="28"/>
          <w:highlight w:val="none"/>
        </w:rPr>
        <w:fldChar w:fldCharType="end"/>
      </w:r>
      <w:r>
        <w:rPr>
          <w:rFonts w:hint="eastAsia" w:cs="宋体"/>
          <w:color w:val="000000"/>
          <w:sz w:val="28"/>
          <w:szCs w:val="28"/>
          <w:highlight w:val="none"/>
        </w:rPr>
        <w:fldChar w:fldCharType="end"/>
      </w:r>
    </w:p>
    <w:p w14:paraId="464B6C34">
      <w:pPr>
        <w:pStyle w:val="193"/>
        <w:tabs>
          <w:tab w:val="right" w:leader="dot" w:pos="9072"/>
        </w:tabs>
        <w:spacing w:line="480" w:lineRule="auto"/>
        <w:rPr>
          <w:rFonts w:hint="eastAsia" w:eastAsia="宋体" w:cs="宋体"/>
          <w:color w:val="000000"/>
          <w:sz w:val="28"/>
          <w:szCs w:val="28"/>
          <w:highlight w:val="none"/>
          <w:lang w:val="en-US" w:eastAsia="zh-CN"/>
        </w:rPr>
      </w:pPr>
      <w:r>
        <w:rPr>
          <w:rFonts w:hint="eastAsia" w:cs="宋体"/>
          <w:color w:val="000000"/>
          <w:sz w:val="28"/>
          <w:szCs w:val="28"/>
          <w:highlight w:val="none"/>
        </w:rPr>
        <w:fldChar w:fldCharType="begin"/>
      </w:r>
      <w:r>
        <w:rPr>
          <w:rFonts w:hint="eastAsia" w:cs="宋体"/>
          <w:color w:val="000000"/>
          <w:sz w:val="28"/>
          <w:szCs w:val="28"/>
          <w:highlight w:val="none"/>
        </w:rPr>
        <w:instrText xml:space="preserve"> HYPERLINK \l _Toc28326 </w:instrText>
      </w:r>
      <w:r>
        <w:rPr>
          <w:rFonts w:hint="eastAsia" w:cs="宋体"/>
          <w:color w:val="000000"/>
          <w:sz w:val="28"/>
          <w:szCs w:val="28"/>
          <w:highlight w:val="none"/>
        </w:rPr>
        <w:fldChar w:fldCharType="separate"/>
      </w:r>
      <w:r>
        <w:rPr>
          <w:rFonts w:hint="eastAsia" w:cs="宋体"/>
          <w:bCs/>
          <w:color w:val="000000"/>
          <w:sz w:val="28"/>
          <w:szCs w:val="28"/>
          <w:highlight w:val="none"/>
        </w:rPr>
        <w:t>第八章   响应文件格式</w:t>
      </w:r>
      <w:r>
        <w:rPr>
          <w:rFonts w:hint="eastAsia" w:cs="宋体"/>
          <w:color w:val="000000"/>
          <w:sz w:val="28"/>
          <w:szCs w:val="28"/>
          <w:highlight w:val="none"/>
        </w:rPr>
        <w:tab/>
      </w:r>
      <w:r>
        <w:rPr>
          <w:rFonts w:hint="eastAsia" w:cs="宋体"/>
          <w:color w:val="000000"/>
          <w:sz w:val="28"/>
          <w:szCs w:val="28"/>
          <w:highlight w:val="none"/>
          <w:lang w:val="en-US" w:eastAsia="zh-CN"/>
        </w:rPr>
        <w:t>3</w:t>
      </w:r>
      <w:r>
        <w:rPr>
          <w:rFonts w:hint="eastAsia" w:cs="宋体"/>
          <w:color w:val="000000"/>
          <w:sz w:val="28"/>
          <w:szCs w:val="28"/>
          <w:highlight w:val="none"/>
        </w:rPr>
        <w:fldChar w:fldCharType="end"/>
      </w:r>
      <w:r>
        <w:rPr>
          <w:rFonts w:hint="eastAsia" w:cs="宋体"/>
          <w:color w:val="000000"/>
          <w:sz w:val="28"/>
          <w:szCs w:val="28"/>
          <w:highlight w:val="none"/>
          <w:lang w:val="en-US" w:eastAsia="zh-CN"/>
        </w:rPr>
        <w:t>8</w:t>
      </w:r>
    </w:p>
    <w:p w14:paraId="67562221">
      <w:pPr>
        <w:spacing w:line="480" w:lineRule="auto"/>
        <w:jc w:val="center"/>
        <w:rPr>
          <w:rFonts w:hint="eastAsia"/>
          <w:b/>
          <w:color w:val="000000"/>
          <w:sz w:val="36"/>
          <w:szCs w:val="36"/>
          <w:highlight w:val="none"/>
        </w:rPr>
      </w:pPr>
      <w:r>
        <w:rPr>
          <w:rFonts w:hint="eastAsia" w:ascii="宋体" w:hAnsi="宋体" w:cs="宋体"/>
          <w:color w:val="000000"/>
          <w:sz w:val="28"/>
          <w:szCs w:val="28"/>
          <w:highlight w:val="none"/>
        </w:rPr>
        <w:fldChar w:fldCharType="end"/>
      </w:r>
    </w:p>
    <w:bookmarkEnd w:id="0"/>
    <w:p w14:paraId="0B3FECD1">
      <w:pPr>
        <w:rPr>
          <w:color w:val="000000"/>
          <w:highlight w:val="none"/>
        </w:rPr>
      </w:pPr>
    </w:p>
    <w:p w14:paraId="0F1EDFA0">
      <w:pPr>
        <w:rPr>
          <w:color w:val="000000"/>
          <w:highlight w:val="none"/>
        </w:rPr>
      </w:pPr>
    </w:p>
    <w:p w14:paraId="64E70411">
      <w:pPr>
        <w:rPr>
          <w:color w:val="000000"/>
          <w:highlight w:val="none"/>
        </w:rPr>
      </w:pPr>
    </w:p>
    <w:p w14:paraId="58F27626">
      <w:pPr>
        <w:pStyle w:val="193"/>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p>
    <w:p w14:paraId="2AC290B8">
      <w:pPr>
        <w:pStyle w:val="193"/>
        <w:spacing w:line="360" w:lineRule="auto"/>
        <w:rPr>
          <w:rFonts w:ascii="Times New Roman" w:hAnsi="Times New Roman"/>
          <w:b w:val="0"/>
          <w:color w:val="000000"/>
          <w:highlight w:val="none"/>
        </w:rPr>
      </w:pPr>
      <w:r>
        <w:rPr>
          <w:rFonts w:ascii="Times New Roman" w:hAnsi="Times New Roman"/>
          <w:b w:val="0"/>
          <w:color w:val="000000"/>
          <w:highlight w:val="none"/>
        </w:rPr>
        <w:fldChar w:fldCharType="end"/>
      </w:r>
    </w:p>
    <w:p w14:paraId="17019492">
      <w:pPr>
        <w:pStyle w:val="193"/>
        <w:spacing w:line="360" w:lineRule="auto"/>
        <w:rPr>
          <w:b w:val="0"/>
          <w:color w:val="000000"/>
          <w:sz w:val="36"/>
          <w:szCs w:val="36"/>
          <w:highlight w:val="none"/>
        </w:rPr>
      </w:pPr>
    </w:p>
    <w:p w14:paraId="6390E367">
      <w:pPr>
        <w:spacing w:line="360" w:lineRule="auto"/>
        <w:jc w:val="center"/>
        <w:rPr>
          <w:b/>
          <w:color w:val="000000"/>
          <w:sz w:val="36"/>
          <w:szCs w:val="36"/>
          <w:highlight w:val="none"/>
        </w:rPr>
      </w:pPr>
      <w:r>
        <w:rPr>
          <w:b/>
          <w:color w:val="000000"/>
          <w:sz w:val="36"/>
          <w:szCs w:val="36"/>
          <w:highlight w:val="none"/>
        </w:rPr>
        <w:br w:type="page" w:clear="all"/>
      </w:r>
      <w:bookmarkStart w:id="1" w:name="_Toc8215"/>
      <w:bookmarkStart w:id="2" w:name="_Toc104818925"/>
      <w:r>
        <w:rPr>
          <w:b/>
          <w:color w:val="000000"/>
          <w:sz w:val="36"/>
          <w:szCs w:val="36"/>
          <w:highlight w:val="none"/>
        </w:rPr>
        <w:t>第一章   采购邀请</w:t>
      </w:r>
      <w:bookmarkEnd w:id="1"/>
      <w:bookmarkEnd w:id="2"/>
      <w:bookmarkStart w:id="3" w:name="_Toc28359079"/>
      <w:bookmarkStart w:id="4" w:name="_Toc35393790"/>
      <w:bookmarkStart w:id="5" w:name="_Toc35393621"/>
      <w:bookmarkStart w:id="6" w:name="_Toc28359002"/>
      <w:bookmarkStart w:id="7" w:name="_Hlk24379207"/>
    </w:p>
    <w:p w14:paraId="6768177D">
      <w:pPr>
        <w:pStyle w:val="181"/>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一、项目基本情况</w:t>
      </w:r>
      <w:bookmarkEnd w:id="3"/>
      <w:bookmarkEnd w:id="4"/>
      <w:bookmarkEnd w:id="5"/>
      <w:bookmarkEnd w:id="6"/>
    </w:p>
    <w:p w14:paraId="58A90834">
      <w:pPr>
        <w:spacing w:line="360" w:lineRule="auto"/>
        <w:ind w:firstLine="480"/>
        <w:rPr>
          <w:rFonts w:eastAsia="宋体"/>
          <w:color w:val="000000"/>
          <w:sz w:val="24"/>
          <w:highlight w:val="none"/>
          <w:lang w:val="en-US" w:eastAsia="zh-CN"/>
        </w:rPr>
      </w:pPr>
      <w:r>
        <w:rPr>
          <w:rFonts w:hint="eastAsia"/>
          <w:color w:val="000000"/>
          <w:sz w:val="24"/>
          <w:highlight w:val="none"/>
        </w:rPr>
        <w:t>1</w:t>
      </w:r>
      <w:r>
        <w:rPr>
          <w:color w:val="000000"/>
          <w:sz w:val="24"/>
          <w:highlight w:val="none"/>
        </w:rPr>
        <w:t>.</w:t>
      </w:r>
      <w:r>
        <w:rPr>
          <w:rFonts w:hint="eastAsia"/>
          <w:color w:val="000000"/>
          <w:sz w:val="24"/>
          <w:highlight w:val="none"/>
        </w:rPr>
        <w:t>项目编号：</w:t>
      </w:r>
      <w:r>
        <w:rPr>
          <w:rFonts w:hint="eastAsia"/>
          <w:color w:val="000000"/>
          <w:sz w:val="24"/>
          <w:highlight w:val="none"/>
          <w:lang w:eastAsia="zh-CN"/>
        </w:rPr>
        <w:t>JSZC-320402022-ZHWF-C2026-0002</w:t>
      </w:r>
      <w:r>
        <w:rPr>
          <w:rFonts w:hint="eastAsia"/>
          <w:color w:val="000000"/>
          <w:sz w:val="24"/>
          <w:highlight w:val="none"/>
          <w:lang w:val="en-US" w:eastAsia="zh-CN"/>
        </w:rPr>
        <w:t xml:space="preserve"> </w:t>
      </w:r>
    </w:p>
    <w:p w14:paraId="140F9C8D">
      <w:pPr>
        <w:spacing w:line="360" w:lineRule="auto"/>
        <w:ind w:firstLine="480"/>
        <w:rPr>
          <w:rFonts w:hint="eastAsia" w:eastAsia="宋体"/>
          <w:color w:val="000000"/>
          <w:sz w:val="24"/>
          <w:highlight w:val="none"/>
          <w:lang w:eastAsia="zh-CN"/>
        </w:rPr>
      </w:pPr>
      <w:r>
        <w:rPr>
          <w:rFonts w:hint="eastAsia"/>
          <w:color w:val="000000"/>
          <w:sz w:val="24"/>
          <w:highlight w:val="none"/>
        </w:rPr>
        <w:t>2</w:t>
      </w:r>
      <w:r>
        <w:rPr>
          <w:color w:val="000000"/>
          <w:sz w:val="24"/>
          <w:highlight w:val="none"/>
        </w:rPr>
        <w:t>.</w:t>
      </w:r>
      <w:r>
        <w:rPr>
          <w:rFonts w:hint="eastAsia"/>
          <w:color w:val="000000"/>
          <w:sz w:val="24"/>
          <w:highlight w:val="none"/>
        </w:rPr>
        <w:t>项目名称：</w:t>
      </w:r>
      <w:r>
        <w:rPr>
          <w:rFonts w:hint="eastAsia" w:ascii="Times New Roman" w:hAnsi="Times New Roman" w:eastAsia="宋体" w:cs="Times New Roman"/>
          <w:color w:val="000000"/>
          <w:sz w:val="24"/>
          <w:highlight w:val="none"/>
          <w:lang w:val="en-US" w:eastAsia="zh-CN"/>
        </w:rPr>
        <w:t>青龙西路北侧、大明路东侧地块东南角区域污染处置项目</w:t>
      </w:r>
    </w:p>
    <w:p w14:paraId="29AB05F4">
      <w:pPr>
        <w:spacing w:line="360" w:lineRule="auto"/>
        <w:ind w:firstLine="480"/>
        <w:rPr>
          <w:color w:val="000000"/>
          <w:sz w:val="24"/>
          <w:highlight w:val="none"/>
        </w:rPr>
      </w:pPr>
      <w:r>
        <w:rPr>
          <w:color w:val="000000"/>
          <w:sz w:val="24"/>
          <w:highlight w:val="none"/>
        </w:rPr>
        <w:t>3.采购方式：竞争性磋商</w:t>
      </w:r>
      <w:bookmarkEnd w:id="7"/>
    </w:p>
    <w:p w14:paraId="6378367E">
      <w:pPr>
        <w:pageBreakBefore w:val="0"/>
        <w:spacing w:line="360" w:lineRule="auto"/>
        <w:ind w:left="0" w:firstLine="480"/>
        <w:jc w:val="both"/>
        <w:rPr>
          <w:rFonts w:hint="eastAsia" w:ascii="宋体" w:hAnsi="宋体" w:eastAsia="宋体" w:cs="宋体"/>
          <w:bCs/>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4.</w:t>
      </w:r>
      <w:r>
        <w:rPr>
          <w:rFonts w:hint="eastAsia" w:ascii="宋体" w:hAnsi="宋体" w:eastAsia="宋体" w:cs="宋体"/>
          <w:bCs/>
          <w:color w:val="000000"/>
          <w:sz w:val="24"/>
          <w:szCs w:val="24"/>
          <w:highlight w:val="none"/>
          <w:lang w:val="en-US" w:eastAsia="zh-CN"/>
        </w:rPr>
        <w:t>项目预算金额：180万元，最高限价为153.7万元。</w:t>
      </w:r>
    </w:p>
    <w:p w14:paraId="03910A5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5.采购需求：</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2"/>
        <w:gridCol w:w="1396"/>
        <w:gridCol w:w="1125"/>
        <w:gridCol w:w="788"/>
        <w:gridCol w:w="5100"/>
      </w:tblGrid>
      <w:tr w14:paraId="548815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12" w:type="dxa"/>
            <w:noWrap w:val="0"/>
            <w:vAlign w:val="center"/>
          </w:tcPr>
          <w:p w14:paraId="52664A35">
            <w:pPr>
              <w:jc w:val="center"/>
              <w:rPr>
                <w:rFonts w:hint="eastAsia"/>
                <w:bCs/>
                <w:color w:val="000000"/>
                <w:szCs w:val="21"/>
                <w:highlight w:val="none"/>
              </w:rPr>
            </w:pPr>
            <w:r>
              <w:rPr>
                <w:bCs/>
                <w:color w:val="000000"/>
                <w:szCs w:val="21"/>
                <w:highlight w:val="none"/>
              </w:rPr>
              <w:t>包号</w:t>
            </w:r>
          </w:p>
        </w:tc>
        <w:tc>
          <w:tcPr>
            <w:tcW w:w="1396" w:type="dxa"/>
            <w:noWrap w:val="0"/>
            <w:vAlign w:val="center"/>
          </w:tcPr>
          <w:p w14:paraId="7548F1EA">
            <w:pPr>
              <w:jc w:val="center"/>
              <w:rPr>
                <w:rFonts w:hint="eastAsia" w:ascii="宋体" w:hAnsi="宋体" w:cs="宋体"/>
                <w:bCs/>
                <w:color w:val="000000"/>
                <w:sz w:val="24"/>
                <w:highlight w:val="none"/>
              </w:rPr>
            </w:pPr>
            <w:r>
              <w:rPr>
                <w:rFonts w:hint="eastAsia" w:ascii="宋体" w:hAnsi="宋体" w:cs="宋体"/>
                <w:bCs/>
                <w:color w:val="000000"/>
                <w:sz w:val="24"/>
                <w:highlight w:val="none"/>
              </w:rPr>
              <w:t>标的名称</w:t>
            </w:r>
          </w:p>
        </w:tc>
        <w:tc>
          <w:tcPr>
            <w:tcW w:w="1125" w:type="dxa"/>
            <w:noWrap w:val="0"/>
            <w:vAlign w:val="center"/>
          </w:tcPr>
          <w:p w14:paraId="3508AE73">
            <w:pPr>
              <w:jc w:val="center"/>
              <w:rPr>
                <w:rFonts w:hint="eastAsia" w:ascii="宋体" w:hAnsi="宋体" w:cs="宋体"/>
                <w:bCs/>
                <w:color w:val="000000"/>
                <w:sz w:val="24"/>
                <w:highlight w:val="none"/>
              </w:rPr>
            </w:pPr>
            <w:r>
              <w:rPr>
                <w:bCs/>
                <w:color w:val="000000"/>
                <w:szCs w:val="21"/>
                <w:highlight w:val="none"/>
              </w:rPr>
              <w:t>采购包预算金额</w:t>
            </w:r>
            <w:r>
              <w:rPr>
                <w:rFonts w:hint="eastAsia"/>
                <w:bCs/>
                <w:color w:val="000000"/>
                <w:szCs w:val="21"/>
                <w:highlight w:val="none"/>
                <w:lang w:val="en-US" w:eastAsia="zh-CN"/>
              </w:rPr>
              <w:t xml:space="preserve"> </w:t>
            </w:r>
            <w:r>
              <w:rPr>
                <w:bCs/>
                <w:color w:val="000000"/>
                <w:szCs w:val="21"/>
                <w:highlight w:val="none"/>
              </w:rPr>
              <w:t>（</w:t>
            </w:r>
            <w:r>
              <w:rPr>
                <w:rFonts w:hint="eastAsia"/>
                <w:bCs/>
                <w:color w:val="000000"/>
                <w:szCs w:val="21"/>
                <w:highlight w:val="none"/>
              </w:rPr>
              <w:t>万</w:t>
            </w:r>
            <w:r>
              <w:rPr>
                <w:bCs/>
                <w:color w:val="000000"/>
                <w:szCs w:val="21"/>
                <w:highlight w:val="none"/>
              </w:rPr>
              <w:t>元）</w:t>
            </w:r>
          </w:p>
        </w:tc>
        <w:tc>
          <w:tcPr>
            <w:tcW w:w="788" w:type="dxa"/>
            <w:noWrap w:val="0"/>
            <w:vAlign w:val="center"/>
          </w:tcPr>
          <w:p w14:paraId="3DE0EE9D">
            <w:pPr>
              <w:jc w:val="center"/>
              <w:rPr>
                <w:rFonts w:hint="eastAsia" w:ascii="宋体" w:hAnsi="宋体" w:cs="宋体"/>
                <w:bCs/>
                <w:color w:val="000000"/>
                <w:sz w:val="24"/>
                <w:highlight w:val="none"/>
              </w:rPr>
            </w:pPr>
            <w:r>
              <w:rPr>
                <w:rFonts w:hint="eastAsia" w:ascii="宋体" w:hAnsi="宋体" w:cs="宋体"/>
                <w:bCs/>
                <w:color w:val="000000"/>
                <w:sz w:val="24"/>
                <w:highlight w:val="none"/>
              </w:rPr>
              <w:t>数量</w:t>
            </w:r>
          </w:p>
        </w:tc>
        <w:tc>
          <w:tcPr>
            <w:tcW w:w="5100" w:type="dxa"/>
            <w:noWrap w:val="0"/>
            <w:vAlign w:val="center"/>
          </w:tcPr>
          <w:p w14:paraId="01A6B758">
            <w:pPr>
              <w:jc w:val="center"/>
              <w:rPr>
                <w:rFonts w:hint="eastAsia" w:ascii="宋体" w:hAnsi="宋体" w:cs="宋体"/>
                <w:color w:val="000000"/>
                <w:sz w:val="24"/>
                <w:highlight w:val="none"/>
              </w:rPr>
            </w:pPr>
            <w:r>
              <w:rPr>
                <w:rFonts w:hint="eastAsia" w:ascii="宋体" w:hAnsi="宋体" w:cs="宋体"/>
                <w:color w:val="000000"/>
                <w:sz w:val="24"/>
                <w:highlight w:val="none"/>
              </w:rPr>
              <w:t>简要技术需求或服务要求</w:t>
            </w:r>
          </w:p>
        </w:tc>
      </w:tr>
      <w:tr w14:paraId="222950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12" w:type="dxa"/>
            <w:noWrap w:val="0"/>
            <w:vAlign w:val="center"/>
          </w:tcPr>
          <w:p w14:paraId="63FE9E83">
            <w:pPr>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0</w:t>
            </w:r>
            <w:r>
              <w:rPr>
                <w:rFonts w:hint="eastAsia" w:ascii="宋体" w:hAnsi="宋体" w:cs="宋体"/>
                <w:color w:val="000000"/>
                <w:sz w:val="24"/>
                <w:highlight w:val="none"/>
                <w:lang w:val="en-US" w:eastAsia="zh-CN"/>
              </w:rPr>
              <w:t>1</w:t>
            </w:r>
          </w:p>
        </w:tc>
        <w:tc>
          <w:tcPr>
            <w:tcW w:w="1396" w:type="dxa"/>
            <w:noWrap w:val="0"/>
            <w:vAlign w:val="center"/>
          </w:tcPr>
          <w:p w14:paraId="55C66A74">
            <w:pPr>
              <w:jc w:val="center"/>
              <w:rPr>
                <w:rFonts w:hint="eastAsia" w:ascii="宋体" w:hAnsi="宋体" w:cs="宋体"/>
                <w:color w:val="000000"/>
                <w:sz w:val="24"/>
                <w:highlight w:val="none"/>
              </w:rPr>
            </w:pPr>
            <w:r>
              <w:rPr>
                <w:rFonts w:hint="eastAsia" w:ascii="Times New Roman" w:hAnsi="Times New Roman" w:eastAsia="宋体" w:cs="Times New Roman"/>
                <w:color w:val="000000"/>
                <w:sz w:val="24"/>
                <w:highlight w:val="none"/>
                <w:lang w:val="en-US" w:eastAsia="zh-CN"/>
              </w:rPr>
              <w:t>青龙西路北侧、大明路东侧地块东南角区域污染处置项目</w:t>
            </w:r>
          </w:p>
        </w:tc>
        <w:tc>
          <w:tcPr>
            <w:tcW w:w="1125" w:type="dxa"/>
            <w:noWrap w:val="0"/>
            <w:vAlign w:val="center"/>
          </w:tcPr>
          <w:p w14:paraId="1873ECDE">
            <w:pPr>
              <w:jc w:val="center"/>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180</w:t>
            </w:r>
          </w:p>
        </w:tc>
        <w:tc>
          <w:tcPr>
            <w:tcW w:w="788" w:type="dxa"/>
            <w:noWrap w:val="0"/>
            <w:vAlign w:val="center"/>
          </w:tcPr>
          <w:p w14:paraId="024EEF2C">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5100" w:type="dxa"/>
            <w:noWrap w:val="0"/>
            <w:vAlign w:val="center"/>
          </w:tcPr>
          <w:p w14:paraId="307735FD">
            <w:pPr>
              <w:jc w:val="left"/>
              <w:rPr>
                <w:rFonts w:hint="eastAsia" w:ascii="宋体" w:hAnsi="宋体" w:cs="宋体"/>
                <w:color w:val="000000"/>
                <w:sz w:val="24"/>
                <w:highlight w:val="none"/>
              </w:rPr>
            </w:pPr>
            <w:r>
              <w:rPr>
                <w:rFonts w:hint="eastAsia" w:ascii="宋体" w:hAnsi="宋体" w:cs="宋体"/>
                <w:color w:val="000000"/>
                <w:sz w:val="24"/>
                <w:highlight w:val="none"/>
              </w:rPr>
              <w:t>本项目</w:t>
            </w:r>
            <w:r>
              <w:rPr>
                <w:rFonts w:hint="eastAsia" w:ascii="宋体" w:hAnsi="宋体" w:cs="宋体"/>
                <w:color w:val="000000"/>
                <w:sz w:val="24"/>
                <w:highlight w:val="none"/>
                <w:lang w:val="en-US" w:eastAsia="zh-CN"/>
              </w:rPr>
              <w:t>为青龙西路北侧、大明路东侧地块东南角区域污染处置项目，</w:t>
            </w:r>
            <w:r>
              <w:rPr>
                <w:rFonts w:hint="eastAsia" w:ascii="宋体" w:hAnsi="宋体" w:cs="宋体"/>
                <w:color w:val="000000"/>
                <w:sz w:val="24"/>
                <w:highlight w:val="none"/>
              </w:rPr>
              <w:t>主要内容为对污染土壤和废水进行外运及完成合规处置。</w:t>
            </w:r>
          </w:p>
        </w:tc>
      </w:tr>
    </w:tbl>
    <w:p w14:paraId="6EBB2AE9">
      <w:pPr>
        <w:spacing w:line="360" w:lineRule="auto"/>
        <w:ind w:firstLine="480"/>
        <w:rPr>
          <w:rFonts w:ascii="Calibri" w:hAnsi="Calibri" w:cs="Times New Roman"/>
          <w:color w:val="000000"/>
          <w:sz w:val="24"/>
          <w:szCs w:val="22"/>
          <w:highlight w:val="none"/>
        </w:rPr>
      </w:pPr>
      <w:r>
        <w:rPr>
          <w:rFonts w:hint="eastAsia" w:ascii="宋体" w:hAnsi="宋体" w:cs="宋体"/>
          <w:color w:val="000000"/>
          <w:sz w:val="24"/>
          <w:szCs w:val="24"/>
          <w:highlight w:val="none"/>
          <w:lang w:val="en-US" w:eastAsia="zh-CN"/>
        </w:rPr>
        <w:t>6.合同履行期限：</w:t>
      </w:r>
      <w:r>
        <w:rPr>
          <w:rFonts w:hint="eastAsia" w:ascii="Calibri" w:hAnsi="Calibri" w:cs="Times New Roman"/>
          <w:color w:val="000000"/>
          <w:sz w:val="24"/>
          <w:szCs w:val="22"/>
          <w:highlight w:val="none"/>
          <w:lang w:val="en-US" w:eastAsia="zh-CN"/>
        </w:rPr>
        <w:t>30日（雨天顺延）。进场时间以采购人通知时间为准</w:t>
      </w:r>
      <w:r>
        <w:rPr>
          <w:rFonts w:ascii="Calibri" w:hAnsi="Calibri" w:cs="Times New Roman"/>
          <w:color w:val="000000"/>
          <w:sz w:val="24"/>
          <w:szCs w:val="22"/>
          <w:highlight w:val="none"/>
        </w:rPr>
        <w:t>。</w:t>
      </w:r>
    </w:p>
    <w:p w14:paraId="5E551CB3">
      <w:pPr>
        <w:spacing w:line="360" w:lineRule="auto"/>
        <w:ind w:firstLine="480"/>
        <w:rPr>
          <w:color w:val="000000"/>
          <w:sz w:val="24"/>
          <w:highlight w:val="none"/>
        </w:rPr>
      </w:pPr>
      <w:r>
        <w:rPr>
          <w:rFonts w:hint="eastAsia"/>
          <w:color w:val="000000"/>
          <w:sz w:val="24"/>
          <w:highlight w:val="none"/>
          <w:lang w:val="en-US" w:eastAsia="zh-CN"/>
        </w:rPr>
        <w:t>7</w:t>
      </w:r>
      <w:r>
        <w:rPr>
          <w:color w:val="000000"/>
          <w:sz w:val="24"/>
          <w:highlight w:val="none"/>
        </w:rPr>
        <w:t>.本项目是否接受联合体：</w:t>
      </w:r>
      <w:r>
        <w:rPr>
          <w:rFonts w:hint="eastAsia" w:ascii="宋体" w:hAnsi="宋体" w:cs="宋体"/>
          <w:color w:val="000000"/>
          <w:sz w:val="24"/>
          <w:highlight w:val="none"/>
        </w:rPr>
        <w:t>□是  ■否。</w:t>
      </w:r>
    </w:p>
    <w:p w14:paraId="3EC734C7">
      <w:pPr>
        <w:spacing w:line="360" w:lineRule="auto"/>
        <w:ind w:firstLine="480"/>
        <w:rPr>
          <w:color w:val="000000"/>
          <w:sz w:val="24"/>
          <w:highlight w:val="none"/>
        </w:rPr>
      </w:pPr>
      <w:bookmarkStart w:id="8" w:name="_Toc35393622"/>
      <w:bookmarkStart w:id="9" w:name="_Toc28359003"/>
      <w:bookmarkStart w:id="10" w:name="_Toc35393791"/>
      <w:bookmarkStart w:id="11" w:name="_Toc28359080"/>
      <w:r>
        <w:rPr>
          <w:rFonts w:hint="eastAsia"/>
          <w:color w:val="000000"/>
          <w:sz w:val="24"/>
          <w:highlight w:val="none"/>
          <w:lang w:val="en-US" w:eastAsia="zh-CN"/>
        </w:rPr>
        <w:t>8</w:t>
      </w:r>
      <w:r>
        <w:rPr>
          <w:rFonts w:hint="eastAsia"/>
          <w:color w:val="000000"/>
          <w:sz w:val="24"/>
          <w:highlight w:val="none"/>
        </w:rPr>
        <w:t>.</w:t>
      </w:r>
      <w:r>
        <w:rPr>
          <w:color w:val="000000"/>
          <w:sz w:val="24"/>
          <w:highlight w:val="none"/>
        </w:rPr>
        <w:t>本项目是否接受</w:t>
      </w:r>
      <w:r>
        <w:rPr>
          <w:rFonts w:hint="eastAsia"/>
          <w:color w:val="000000"/>
          <w:sz w:val="24"/>
          <w:highlight w:val="none"/>
        </w:rPr>
        <w:t>进口产品响应</w:t>
      </w:r>
      <w:r>
        <w:rPr>
          <w:color w:val="000000"/>
          <w:sz w:val="24"/>
          <w:highlight w:val="none"/>
        </w:rPr>
        <w:t>：</w:t>
      </w:r>
      <w:r>
        <w:rPr>
          <w:rFonts w:hint="eastAsia" w:ascii="宋体" w:hAnsi="宋体" w:cs="宋体"/>
          <w:color w:val="000000"/>
          <w:sz w:val="24"/>
          <w:highlight w:val="none"/>
        </w:rPr>
        <w:t>□是  ■否。</w:t>
      </w:r>
    </w:p>
    <w:p w14:paraId="02D80830">
      <w:pPr>
        <w:pStyle w:val="181"/>
        <w:spacing w:before="0" w:line="360" w:lineRule="auto"/>
        <w:ind w:firstLine="482"/>
        <w:jc w:val="left"/>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二、申请人的资格要求（须同时满足）</w:t>
      </w:r>
      <w:bookmarkEnd w:id="8"/>
      <w:bookmarkEnd w:id="9"/>
      <w:bookmarkEnd w:id="10"/>
      <w:bookmarkEnd w:id="11"/>
    </w:p>
    <w:p w14:paraId="669C4E8C">
      <w:pPr>
        <w:spacing w:line="360" w:lineRule="auto"/>
        <w:ind w:firstLine="480"/>
        <w:rPr>
          <w:color w:val="000000"/>
          <w:sz w:val="24"/>
          <w:highlight w:val="none"/>
        </w:rPr>
      </w:pPr>
      <w:bookmarkStart w:id="12" w:name="_Toc28359004"/>
      <w:bookmarkStart w:id="13" w:name="_Toc28359081"/>
      <w:r>
        <w:rPr>
          <w:color w:val="000000"/>
          <w:sz w:val="24"/>
          <w:highlight w:val="none"/>
        </w:rPr>
        <w:t>1.满足《中华人民共和国政府采购法》第二十二条规定</w:t>
      </w:r>
      <w:r>
        <w:rPr>
          <w:rFonts w:hint="eastAsia"/>
          <w:color w:val="000000"/>
          <w:sz w:val="24"/>
          <w:highlight w:val="none"/>
        </w:rPr>
        <w:t>以及下列情形：</w:t>
      </w:r>
    </w:p>
    <w:p w14:paraId="0EBD3CD4">
      <w:pPr>
        <w:spacing w:line="360" w:lineRule="auto"/>
        <w:ind w:firstLine="480"/>
        <w:rPr>
          <w:color w:val="000000"/>
          <w:sz w:val="24"/>
          <w:highlight w:val="none"/>
        </w:rPr>
      </w:pPr>
      <w:r>
        <w:rPr>
          <w:rFonts w:hint="eastAsia"/>
          <w:color w:val="000000"/>
          <w:sz w:val="24"/>
          <w:highlight w:val="none"/>
        </w:rPr>
        <w:t>1.1未被“信用中国”网站（WWW.creditchina.gov.cn）或“中国政府采购网”网站（www.ccgp.gov.cn）列入失信被执行人、重大税收违法案件当事人名单、政府采购严重失信行为记录名单；</w:t>
      </w:r>
    </w:p>
    <w:p w14:paraId="46FBF741">
      <w:pPr>
        <w:spacing w:line="360" w:lineRule="auto"/>
        <w:ind w:firstLine="480"/>
        <w:rPr>
          <w:color w:val="000000"/>
          <w:sz w:val="24"/>
          <w:highlight w:val="none"/>
        </w:rPr>
      </w:pPr>
      <w:r>
        <w:rPr>
          <w:rFonts w:hint="eastAsia"/>
          <w:color w:val="000000"/>
          <w:sz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19A26828">
      <w:pPr>
        <w:spacing w:line="360" w:lineRule="auto"/>
        <w:ind w:firstLine="480"/>
        <w:rPr>
          <w:color w:val="000000"/>
          <w:sz w:val="24"/>
          <w:highlight w:val="none"/>
        </w:rPr>
      </w:pPr>
      <w:r>
        <w:rPr>
          <w:color w:val="000000"/>
          <w:sz w:val="24"/>
          <w:highlight w:val="none"/>
        </w:rPr>
        <w:t>2.落实政府采购政策需满足的资格要求：</w:t>
      </w:r>
    </w:p>
    <w:p w14:paraId="414E0C8A">
      <w:pPr>
        <w:spacing w:line="360" w:lineRule="auto"/>
        <w:ind w:firstLine="480"/>
        <w:rPr>
          <w:color w:val="000000"/>
          <w:sz w:val="24"/>
          <w:highlight w:val="none"/>
        </w:rPr>
      </w:pPr>
      <w:r>
        <w:rPr>
          <w:color w:val="000000"/>
          <w:sz w:val="24"/>
          <w:highlight w:val="none"/>
        </w:rPr>
        <w:t>2.1 中小企业政策</w:t>
      </w:r>
    </w:p>
    <w:p w14:paraId="2F60BFED">
      <w:pPr>
        <w:spacing w:line="360" w:lineRule="auto"/>
        <w:ind w:firstLine="480"/>
        <w:rPr>
          <w:color w:val="000000"/>
          <w:sz w:val="24"/>
          <w:highlight w:val="none"/>
        </w:rPr>
      </w:pPr>
      <w:r>
        <w:rPr>
          <w:rFonts w:hint="eastAsia"/>
          <w:color w:val="000000"/>
          <w:sz w:val="24"/>
          <w:highlight w:val="none"/>
        </w:rPr>
        <w:t>□本项目不专门面向中小企业预留采购份额。</w:t>
      </w:r>
    </w:p>
    <w:p w14:paraId="3E70A0A3">
      <w:pPr>
        <w:spacing w:line="360" w:lineRule="auto"/>
        <w:ind w:firstLine="48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■本项目专门面向</w:t>
      </w:r>
      <w:r>
        <w:rPr>
          <w:rFonts w:hint="eastAsia" w:ascii="Times New Roman" w:hAnsi="Times New Roman" w:eastAsia="宋体" w:cs="Times New Roman"/>
          <w:color w:val="000000"/>
          <w:sz w:val="24"/>
          <w:highlight w:val="none"/>
          <w:lang w:val="en-US" w:eastAsia="zh-CN"/>
        </w:rPr>
        <w:t xml:space="preserve"> </w:t>
      </w:r>
      <w:r>
        <w:rPr>
          <w:rFonts w:hint="eastAsia" w:ascii="Times New Roman" w:hAnsi="Times New Roman" w:eastAsia="宋体" w:cs="Times New Roman"/>
          <w:color w:val="000000"/>
          <w:sz w:val="24"/>
          <w:highlight w:val="none"/>
        </w:rPr>
        <w:t>■中小</w:t>
      </w:r>
      <w:r>
        <w:rPr>
          <w:rFonts w:hint="eastAsia" w:ascii="Times New Roman" w:hAnsi="Times New Roman" w:eastAsia="宋体" w:cs="Times New Roman"/>
          <w:color w:val="000000"/>
          <w:sz w:val="24"/>
          <w:highlight w:val="none"/>
          <w:lang w:val="en-US" w:eastAsia="zh-CN"/>
        </w:rPr>
        <w:t xml:space="preserve"> </w:t>
      </w:r>
      <w:r>
        <w:rPr>
          <w:rFonts w:hint="eastAsia"/>
          <w:color w:val="000000"/>
          <w:sz w:val="24"/>
          <w:highlight w:val="none"/>
        </w:rPr>
        <w:t>□</w:t>
      </w:r>
      <w:r>
        <w:rPr>
          <w:rFonts w:hint="eastAsia" w:ascii="Times New Roman" w:hAnsi="Times New Roman" w:eastAsia="宋体" w:cs="Times New Roman"/>
          <w:color w:val="000000"/>
          <w:sz w:val="24"/>
          <w:highlight w:val="none"/>
        </w:rPr>
        <w:t>小微企业采购。即：提供的货物全部由符合政策要求的中小/小微企业制造、服务全部由符合政策要求的中小/小微企业承接。</w:t>
      </w:r>
    </w:p>
    <w:p w14:paraId="22E48ABF">
      <w:pPr>
        <w:spacing w:line="360" w:lineRule="auto"/>
        <w:ind w:firstLine="48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Times New Roman" w:hAnsi="Times New Roman" w:eastAsia="宋体" w:cs="Times New Roman"/>
          <w:color w:val="000000"/>
          <w:sz w:val="24"/>
          <w:highlight w:val="none"/>
          <w:u w:val="single"/>
        </w:rPr>
        <w:t xml:space="preserve"> / </w:t>
      </w:r>
      <w:r>
        <w:rPr>
          <w:rFonts w:hint="eastAsia" w:ascii="Times New Roman" w:hAnsi="Times New Roman" w:eastAsia="宋体" w:cs="Times New Roman"/>
          <w:color w:val="000000"/>
          <w:sz w:val="24"/>
          <w:highlight w:val="none"/>
        </w:rPr>
        <w:t>。</w:t>
      </w:r>
    </w:p>
    <w:p w14:paraId="7186C049">
      <w:pPr>
        <w:tabs>
          <w:tab w:val="left" w:pos="567"/>
        </w:tabs>
        <w:spacing w:line="360" w:lineRule="auto"/>
        <w:ind w:firstLine="48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2.2 其它落实政府采购政策的资格要求：</w:t>
      </w:r>
      <w:r>
        <w:rPr>
          <w:rFonts w:hint="eastAsia" w:ascii="Times New Roman" w:hAnsi="Times New Roman" w:eastAsia="宋体" w:cs="Times New Roman"/>
          <w:color w:val="000000"/>
          <w:sz w:val="24"/>
          <w:highlight w:val="none"/>
          <w:u w:val="single"/>
        </w:rPr>
        <w:t xml:space="preserve">  / </w:t>
      </w:r>
      <w:r>
        <w:rPr>
          <w:rFonts w:hint="eastAsia" w:ascii="Times New Roman" w:hAnsi="Times New Roman" w:eastAsia="宋体" w:cs="Times New Roman"/>
          <w:color w:val="000000"/>
          <w:sz w:val="24"/>
          <w:highlight w:val="none"/>
          <w:u w:val="none"/>
        </w:rPr>
        <w:t xml:space="preserve"> </w:t>
      </w:r>
      <w:r>
        <w:rPr>
          <w:rFonts w:hint="eastAsia" w:ascii="Times New Roman" w:hAnsi="Times New Roman" w:eastAsia="宋体" w:cs="Times New Roman"/>
          <w:color w:val="000000"/>
          <w:sz w:val="24"/>
          <w:highlight w:val="none"/>
        </w:rPr>
        <w:t>。</w:t>
      </w:r>
    </w:p>
    <w:p w14:paraId="08EB811E">
      <w:pPr>
        <w:spacing w:line="360" w:lineRule="auto"/>
        <w:ind w:firstLine="480"/>
        <w:rPr>
          <w:rFonts w:hint="eastAsia" w:ascii="Times New Roman" w:hAnsi="Times New Roman" w:eastAsia="宋体" w:cs="Times New Roman"/>
          <w:i w:val="0"/>
          <w:iCs w:val="0"/>
          <w:color w:val="000000"/>
          <w:sz w:val="24"/>
          <w:highlight w:val="none"/>
          <w:u w:val="none"/>
        </w:rPr>
      </w:pPr>
      <w:r>
        <w:rPr>
          <w:rFonts w:hint="eastAsia" w:ascii="Times New Roman" w:hAnsi="Times New Roman" w:eastAsia="宋体" w:cs="Times New Roman"/>
          <w:color w:val="000000"/>
          <w:sz w:val="24"/>
          <w:highlight w:val="none"/>
        </w:rPr>
        <w:t>3.本项目的特定资格要求：</w:t>
      </w:r>
    </w:p>
    <w:p w14:paraId="03ED6385">
      <w:pPr>
        <w:spacing w:line="360" w:lineRule="auto"/>
        <w:ind w:firstLine="480"/>
        <w:rPr>
          <w:color w:val="000000"/>
          <w:sz w:val="24"/>
          <w:highlight w:val="none"/>
        </w:rPr>
      </w:pPr>
      <w:r>
        <w:rPr>
          <w:color w:val="000000"/>
          <w:sz w:val="24"/>
          <w:highlight w:val="none"/>
        </w:rPr>
        <w:t>3.1本项目是否接受分支机构参与</w:t>
      </w:r>
      <w:r>
        <w:rPr>
          <w:rFonts w:hint="eastAsia"/>
          <w:color w:val="000000"/>
          <w:sz w:val="24"/>
          <w:highlight w:val="none"/>
        </w:rPr>
        <w:t>磋商</w:t>
      </w:r>
      <w:r>
        <w:rPr>
          <w:color w:val="000000"/>
          <w:sz w:val="24"/>
          <w:highlight w:val="none"/>
        </w:rPr>
        <w:t>：</w:t>
      </w:r>
      <w:r>
        <w:rPr>
          <w:rFonts w:hint="eastAsia" w:ascii="宋体" w:hAnsi="宋体" w:cs="宋体"/>
          <w:color w:val="000000"/>
          <w:sz w:val="24"/>
          <w:highlight w:val="none"/>
        </w:rPr>
        <w:t>□是   ■否</w:t>
      </w:r>
      <w:r>
        <w:rPr>
          <w:rFonts w:hint="eastAsia"/>
          <w:color w:val="000000"/>
          <w:sz w:val="24"/>
          <w:highlight w:val="none"/>
        </w:rPr>
        <w:t>。</w:t>
      </w:r>
    </w:p>
    <w:p w14:paraId="751824FF">
      <w:pPr>
        <w:tabs>
          <w:tab w:val="left" w:pos="900"/>
          <w:tab w:val="left" w:pos="1134"/>
          <w:tab w:val="left" w:pos="1589"/>
          <w:tab w:val="left" w:pos="5521"/>
        </w:tabs>
        <w:spacing w:line="360" w:lineRule="auto"/>
        <w:ind w:left="0" w:firstLine="480"/>
        <w:rPr>
          <w:rFonts w:ascii="Calibri" w:hAnsi="Calibri" w:eastAsia="宋体" w:cs="Times New Roman"/>
          <w:color w:val="000000"/>
          <w:sz w:val="24"/>
          <w:highlight w:val="none"/>
        </w:rPr>
      </w:pPr>
      <w:r>
        <w:rPr>
          <w:rFonts w:ascii="Calibri" w:hAnsi="Calibri" w:eastAsia="宋体" w:cs="Times New Roman"/>
          <w:color w:val="000000"/>
          <w:sz w:val="24"/>
          <w:highlight w:val="none"/>
        </w:rPr>
        <w:t>3.2本项目是否属于政府购买服务</w:t>
      </w:r>
    </w:p>
    <w:p w14:paraId="1C52C5EA">
      <w:pPr>
        <w:tabs>
          <w:tab w:val="left" w:pos="900"/>
          <w:tab w:val="left" w:pos="1134"/>
          <w:tab w:val="left" w:pos="1589"/>
          <w:tab w:val="left" w:pos="5521"/>
        </w:tabs>
        <w:spacing w:line="360" w:lineRule="auto"/>
        <w:ind w:left="991" w:firstLine="2"/>
        <w:rPr>
          <w:color w:val="000000"/>
          <w:sz w:val="24"/>
          <w:highlight w:val="none"/>
        </w:rPr>
      </w:pPr>
      <w:r>
        <w:rPr>
          <w:rFonts w:hint="eastAsia" w:ascii="宋体" w:hAnsi="宋体" w:cs="宋体"/>
          <w:color w:val="000000"/>
          <w:sz w:val="24"/>
          <w:highlight w:val="none"/>
        </w:rPr>
        <w:t>■</w:t>
      </w:r>
      <w:r>
        <w:rPr>
          <w:color w:val="000000"/>
          <w:sz w:val="24"/>
          <w:highlight w:val="none"/>
        </w:rPr>
        <w:t>是，公益一类事业单位、使用事业编制且由财政拨款保障的群团组织，不得作为承接主体；</w:t>
      </w:r>
    </w:p>
    <w:p w14:paraId="47841D9D">
      <w:pPr>
        <w:spacing w:line="360" w:lineRule="auto"/>
        <w:ind w:firstLine="960"/>
        <w:rPr>
          <w:rFonts w:hint="eastAsia" w:ascii="Times New Roman" w:hAnsi="Times New Roman" w:eastAsia="宋体" w:cs="Times New Roman"/>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否</w:t>
      </w:r>
    </w:p>
    <w:p w14:paraId="115B65A4">
      <w:pPr>
        <w:spacing w:line="360" w:lineRule="auto"/>
        <w:ind w:firstLine="480"/>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3.3其他特定资格要求：</w:t>
      </w:r>
      <w:r>
        <w:rPr>
          <w:rFonts w:hint="eastAsia" w:ascii="宋体" w:hAnsi="宋体" w:cs="宋体"/>
          <w:color w:val="000000"/>
          <w:sz w:val="24"/>
          <w:highlight w:val="none"/>
          <w:u w:val="single"/>
        </w:rPr>
        <w:t xml:space="preserve">  /  </w:t>
      </w:r>
    </w:p>
    <w:bookmarkEnd w:id="12"/>
    <w:bookmarkEnd w:id="13"/>
    <w:p w14:paraId="1DA33E38">
      <w:pPr>
        <w:pStyle w:val="181"/>
        <w:widowControl/>
        <w:spacing w:before="0" w:line="360" w:lineRule="auto"/>
        <w:ind w:firstLine="482"/>
        <w:jc w:val="left"/>
        <w:rPr>
          <w:rFonts w:ascii="Times New Roman" w:hAnsi="Times New Roman" w:eastAsia="宋体"/>
          <w:color w:val="000000"/>
          <w:sz w:val="24"/>
          <w:szCs w:val="24"/>
          <w:highlight w:val="none"/>
        </w:rPr>
      </w:pPr>
      <w:bookmarkStart w:id="14" w:name="_Toc35393623"/>
      <w:bookmarkStart w:id="15" w:name="_Toc35393792"/>
      <w:r>
        <w:rPr>
          <w:rFonts w:ascii="Times New Roman" w:hAnsi="Times New Roman" w:eastAsia="宋体"/>
          <w:color w:val="000000"/>
          <w:sz w:val="24"/>
          <w:szCs w:val="24"/>
          <w:highlight w:val="none"/>
        </w:rPr>
        <w:t>三、获取</w:t>
      </w:r>
      <w:bookmarkEnd w:id="14"/>
      <w:bookmarkEnd w:id="15"/>
      <w:r>
        <w:rPr>
          <w:rFonts w:hint="eastAsia" w:ascii="Times New Roman" w:hAnsi="Times New Roman" w:eastAsia="宋体"/>
          <w:color w:val="000000"/>
          <w:sz w:val="24"/>
          <w:szCs w:val="24"/>
          <w:highlight w:val="none"/>
          <w:lang w:val="en-US" w:eastAsia="zh-CN"/>
        </w:rPr>
        <w:t>磋商文件</w:t>
      </w:r>
    </w:p>
    <w:p w14:paraId="224E9EE3">
      <w:pPr>
        <w:widowControl/>
        <w:spacing w:line="360" w:lineRule="auto"/>
        <w:ind w:firstLine="480"/>
        <w:jc w:val="left"/>
        <w:rPr>
          <w:color w:val="000000"/>
          <w:sz w:val="24"/>
          <w:highlight w:val="none"/>
          <w:lang w:bidi="ar"/>
        </w:rPr>
      </w:pPr>
      <w:r>
        <w:rPr>
          <w:color w:val="000000"/>
          <w:sz w:val="24"/>
          <w:highlight w:val="none"/>
          <w:lang w:bidi="ar"/>
        </w:rPr>
        <w:t>1.时间：</w:t>
      </w:r>
      <w:r>
        <w:rPr>
          <w:rFonts w:hint="eastAsia"/>
          <w:color w:val="000000"/>
          <w:sz w:val="24"/>
          <w:highlight w:val="none"/>
          <w:lang w:bidi="ar"/>
        </w:rPr>
        <w:t>自磋商文件公告发布之日起5个工作日</w:t>
      </w:r>
    </w:p>
    <w:p w14:paraId="7DB81410">
      <w:pPr>
        <w:spacing w:line="360" w:lineRule="auto"/>
        <w:ind w:firstLine="480"/>
        <w:rPr>
          <w:color w:val="000000"/>
          <w:sz w:val="24"/>
          <w:highlight w:val="none"/>
        </w:rPr>
      </w:pPr>
      <w:r>
        <w:rPr>
          <w:color w:val="000000"/>
          <w:sz w:val="24"/>
          <w:highlight w:val="none"/>
          <w:lang w:bidi="ar"/>
        </w:rPr>
        <w:t>2.地点：</w:t>
      </w:r>
      <w:r>
        <w:rPr>
          <w:rFonts w:hint="eastAsia"/>
          <w:color w:val="000000"/>
          <w:sz w:val="24"/>
          <w:highlight w:val="none"/>
          <w:lang w:eastAsia="zh-CN" w:bidi="ar"/>
        </w:rPr>
        <w:t>政府采购一体化平台“苏采云”</w:t>
      </w:r>
    </w:p>
    <w:p w14:paraId="636E89E0">
      <w:pPr>
        <w:spacing w:line="360" w:lineRule="auto"/>
        <w:ind w:firstLine="480"/>
        <w:jc w:val="left"/>
        <w:rPr>
          <w:rFonts w:ascii="宋体" w:hAnsi="宋体" w:cs="宋体"/>
          <w:color w:val="000000"/>
          <w:sz w:val="24"/>
          <w:highlight w:val="none"/>
        </w:rPr>
      </w:pPr>
      <w:r>
        <w:rPr>
          <w:color w:val="000000"/>
          <w:sz w:val="24"/>
          <w:highlight w:val="none"/>
          <w:lang w:bidi="ar"/>
        </w:rPr>
        <w:t>3.方式：供应商持CA数字认证证书登录</w:t>
      </w:r>
      <w:r>
        <w:rPr>
          <w:rFonts w:hint="eastAsia"/>
          <w:color w:val="000000"/>
          <w:sz w:val="24"/>
          <w:highlight w:val="none"/>
          <w:lang w:eastAsia="zh-CN" w:bidi="ar"/>
        </w:rPr>
        <w:t>政府采购一体化平台“苏采云”</w:t>
      </w:r>
      <w:r>
        <w:rPr>
          <w:rFonts w:hint="eastAsia"/>
          <w:color w:val="000000"/>
          <w:sz w:val="24"/>
          <w:highlight w:val="none"/>
          <w:lang w:bidi="ar"/>
        </w:rPr>
        <w:t>（ http://jszfcg.jscz.gov.cn/jszc/login）</w:t>
      </w:r>
      <w:r>
        <w:rPr>
          <w:color w:val="000000"/>
          <w:sz w:val="24"/>
          <w:highlight w:val="none"/>
          <w:lang w:bidi="ar"/>
        </w:rPr>
        <w:t>获取电子版</w:t>
      </w:r>
      <w:r>
        <w:rPr>
          <w:rFonts w:hint="eastAsia"/>
          <w:color w:val="000000"/>
          <w:sz w:val="24"/>
          <w:highlight w:val="none"/>
          <w:lang w:val="en-US" w:eastAsia="zh-CN" w:bidi="ar"/>
        </w:rPr>
        <w:t>磋商文件</w:t>
      </w:r>
      <w:r>
        <w:rPr>
          <w:color w:val="000000"/>
          <w:sz w:val="24"/>
          <w:highlight w:val="none"/>
          <w:lang w:bidi="ar"/>
        </w:rPr>
        <w:t>。</w:t>
      </w:r>
    </w:p>
    <w:p w14:paraId="2E3C8CFF">
      <w:pPr>
        <w:widowControl/>
        <w:spacing w:line="360" w:lineRule="auto"/>
        <w:ind w:firstLine="480"/>
        <w:jc w:val="left"/>
        <w:rPr>
          <w:color w:val="000000"/>
          <w:sz w:val="24"/>
          <w:highlight w:val="none"/>
        </w:rPr>
      </w:pPr>
      <w:r>
        <w:rPr>
          <w:color w:val="000000"/>
          <w:sz w:val="24"/>
          <w:highlight w:val="none"/>
          <w:lang w:bidi="ar"/>
        </w:rPr>
        <w:t>4.售价：</w:t>
      </w:r>
      <w:r>
        <w:rPr>
          <w:rFonts w:hint="eastAsia"/>
          <w:color w:val="000000"/>
          <w:sz w:val="24"/>
          <w:highlight w:val="none"/>
          <w:u w:val="single"/>
          <w:lang w:bidi="ar"/>
        </w:rPr>
        <w:t xml:space="preserve"> 0 </w:t>
      </w:r>
      <w:r>
        <w:rPr>
          <w:rFonts w:hint="eastAsia"/>
          <w:color w:val="000000"/>
          <w:sz w:val="24"/>
          <w:highlight w:val="none"/>
          <w:lang w:bidi="ar"/>
        </w:rPr>
        <w:t>元</w:t>
      </w:r>
      <w:r>
        <w:rPr>
          <w:color w:val="000000"/>
          <w:sz w:val="24"/>
          <w:highlight w:val="none"/>
          <w:lang w:bidi="ar"/>
        </w:rPr>
        <w:t>。</w:t>
      </w:r>
    </w:p>
    <w:p w14:paraId="1D0E5D08">
      <w:pPr>
        <w:pStyle w:val="181"/>
        <w:widowControl/>
        <w:spacing w:before="0" w:line="360" w:lineRule="auto"/>
        <w:ind w:firstLine="482"/>
        <w:jc w:val="left"/>
        <w:rPr>
          <w:rFonts w:ascii="Times New Roman" w:hAnsi="Times New Roman" w:eastAsia="宋体"/>
          <w:color w:val="000000"/>
          <w:sz w:val="24"/>
          <w:szCs w:val="24"/>
          <w:highlight w:val="none"/>
        </w:rPr>
      </w:pPr>
      <w:bookmarkStart w:id="16" w:name="_Toc35393793"/>
      <w:bookmarkStart w:id="17" w:name="_Toc28359005"/>
      <w:bookmarkStart w:id="18" w:name="_Toc28359082"/>
      <w:bookmarkStart w:id="19" w:name="_Toc35393624"/>
      <w:r>
        <w:rPr>
          <w:rFonts w:ascii="Times New Roman" w:hAnsi="Times New Roman" w:eastAsia="宋体"/>
          <w:color w:val="000000"/>
          <w:sz w:val="24"/>
          <w:szCs w:val="24"/>
          <w:highlight w:val="none"/>
        </w:rPr>
        <w:t>四、</w:t>
      </w:r>
      <w:bookmarkEnd w:id="16"/>
      <w:bookmarkEnd w:id="17"/>
      <w:bookmarkEnd w:id="18"/>
      <w:bookmarkEnd w:id="19"/>
      <w:r>
        <w:rPr>
          <w:rFonts w:hint="eastAsia" w:ascii="Times New Roman" w:hAnsi="Times New Roman" w:eastAsia="宋体"/>
          <w:color w:val="000000"/>
          <w:sz w:val="24"/>
          <w:szCs w:val="24"/>
          <w:highlight w:val="none"/>
        </w:rPr>
        <w:t>提交响应文件截止时间、开启时间和地点</w:t>
      </w:r>
    </w:p>
    <w:p w14:paraId="4CF3FBF4">
      <w:pPr>
        <w:spacing w:line="360" w:lineRule="auto"/>
        <w:ind w:firstLine="480"/>
        <w:rPr>
          <w:bCs/>
          <w:color w:val="000000"/>
          <w:sz w:val="24"/>
          <w:highlight w:val="none"/>
          <w:u w:val="single"/>
        </w:rPr>
      </w:pPr>
      <w:r>
        <w:rPr>
          <w:rFonts w:hint="eastAsia"/>
          <w:color w:val="000000"/>
          <w:sz w:val="24"/>
          <w:highlight w:val="none"/>
        </w:rPr>
        <w:t>响应截止时间、开启时间</w:t>
      </w:r>
      <w:r>
        <w:rPr>
          <w:color w:val="000000"/>
          <w:sz w:val="24"/>
          <w:highlight w:val="none"/>
          <w:lang w:bidi="ar"/>
        </w:rPr>
        <w:t>：</w:t>
      </w:r>
      <w:r>
        <w:rPr>
          <w:rFonts w:hint="eastAsia"/>
          <w:color w:val="000000"/>
          <w:sz w:val="24"/>
          <w:highlight w:val="none"/>
          <w:lang w:eastAsia="zh-CN"/>
        </w:rPr>
        <w:t>202</w:t>
      </w:r>
      <w:r>
        <w:rPr>
          <w:rFonts w:hint="eastAsia"/>
          <w:color w:val="000000"/>
          <w:sz w:val="24"/>
          <w:highlight w:val="none"/>
          <w:lang w:val="en-US" w:eastAsia="zh-CN"/>
        </w:rPr>
        <w:t>6</w:t>
      </w:r>
      <w:r>
        <w:rPr>
          <w:rFonts w:hint="eastAsia"/>
          <w:color w:val="000000"/>
          <w:sz w:val="24"/>
          <w:highlight w:val="none"/>
          <w:lang w:eastAsia="zh-CN"/>
        </w:rPr>
        <w:t>年</w:t>
      </w:r>
      <w:r>
        <w:rPr>
          <w:rFonts w:hint="eastAsia"/>
          <w:color w:val="000000"/>
          <w:sz w:val="24"/>
          <w:highlight w:val="none"/>
          <w:lang w:val="en-US" w:eastAsia="zh-CN"/>
        </w:rPr>
        <w:t>3</w:t>
      </w:r>
      <w:r>
        <w:rPr>
          <w:color w:val="000000"/>
          <w:sz w:val="24"/>
          <w:highlight w:val="none"/>
          <w:lang w:bidi="ar"/>
        </w:rPr>
        <w:t>月</w:t>
      </w:r>
      <w:r>
        <w:rPr>
          <w:rFonts w:hint="eastAsia"/>
          <w:color w:val="000000"/>
          <w:sz w:val="24"/>
          <w:highlight w:val="none"/>
          <w:lang w:val="en-US" w:eastAsia="zh-CN"/>
        </w:rPr>
        <w:t>23</w:t>
      </w:r>
      <w:r>
        <w:rPr>
          <w:color w:val="000000"/>
          <w:sz w:val="24"/>
          <w:highlight w:val="none"/>
          <w:lang w:bidi="ar"/>
        </w:rPr>
        <w:t>日</w:t>
      </w:r>
      <w:r>
        <w:rPr>
          <w:rFonts w:hint="eastAsia"/>
          <w:color w:val="000000"/>
          <w:sz w:val="24"/>
          <w:highlight w:val="none"/>
          <w:lang w:val="en-US" w:eastAsia="zh-CN"/>
        </w:rPr>
        <w:t>9</w:t>
      </w:r>
      <w:r>
        <w:rPr>
          <w:rFonts w:hint="eastAsia"/>
          <w:color w:val="000000"/>
          <w:sz w:val="24"/>
          <w:highlight w:val="none"/>
        </w:rPr>
        <w:t>:</w:t>
      </w:r>
      <w:r>
        <w:rPr>
          <w:rFonts w:hint="eastAsia"/>
          <w:color w:val="000000"/>
          <w:sz w:val="24"/>
          <w:highlight w:val="none"/>
          <w:lang w:val="en-US" w:eastAsia="zh-CN"/>
        </w:rPr>
        <w:t>0</w:t>
      </w:r>
      <w:r>
        <w:rPr>
          <w:color w:val="000000"/>
          <w:sz w:val="24"/>
          <w:highlight w:val="none"/>
        </w:rPr>
        <w:t>0</w:t>
      </w:r>
      <w:r>
        <w:rPr>
          <w:bCs/>
          <w:color w:val="000000"/>
          <w:sz w:val="24"/>
          <w:highlight w:val="none"/>
          <w:lang w:bidi="ar"/>
        </w:rPr>
        <w:t>（北京时间）</w:t>
      </w:r>
      <w:r>
        <w:rPr>
          <w:iCs/>
          <w:color w:val="000000"/>
          <w:sz w:val="24"/>
          <w:highlight w:val="none"/>
          <w:lang w:bidi="ar"/>
        </w:rPr>
        <w:t>。</w:t>
      </w:r>
    </w:p>
    <w:p w14:paraId="613CDDB4">
      <w:pPr>
        <w:spacing w:line="360" w:lineRule="auto"/>
        <w:ind w:firstLine="480"/>
        <w:rPr>
          <w:color w:val="000000"/>
          <w:sz w:val="24"/>
          <w:highlight w:val="none"/>
          <w:lang w:val="zh-TW" w:bidi="ar"/>
        </w:rPr>
      </w:pPr>
      <w:r>
        <w:rPr>
          <w:color w:val="000000"/>
          <w:sz w:val="24"/>
          <w:highlight w:val="none"/>
          <w:lang w:bidi="ar"/>
        </w:rPr>
        <w:t>地点：</w:t>
      </w:r>
      <w:r>
        <w:rPr>
          <w:rFonts w:hint="eastAsia" w:ascii="宋体" w:hAnsi="宋体"/>
          <w:color w:val="000000"/>
          <w:sz w:val="24"/>
          <w:highlight w:val="none"/>
          <w:u w:val="none"/>
        </w:rPr>
        <w:t>本项目采用不见面交易方式，无需到现场提交，供应商登录</w:t>
      </w:r>
      <w:r>
        <w:rPr>
          <w:rFonts w:hint="eastAsia" w:ascii="宋体" w:hAnsi="宋体"/>
          <w:color w:val="000000"/>
          <w:sz w:val="24"/>
          <w:highlight w:val="none"/>
          <w:u w:val="none"/>
          <w:lang w:eastAsia="zh-CN"/>
        </w:rPr>
        <w:t>政府采购一体化平台“苏采云”</w:t>
      </w:r>
      <w:r>
        <w:rPr>
          <w:rFonts w:hint="eastAsia" w:ascii="宋体" w:hAnsi="宋体"/>
          <w:color w:val="000000"/>
          <w:sz w:val="24"/>
          <w:highlight w:val="none"/>
          <w:u w:val="none"/>
        </w:rPr>
        <w:t>供应商端，通过系统在线提交电子响应文件</w:t>
      </w:r>
      <w:r>
        <w:rPr>
          <w:rFonts w:hint="eastAsia" w:ascii="宋体" w:hAnsi="宋体" w:cs="宋体"/>
          <w:color w:val="000000"/>
          <w:sz w:val="24"/>
          <w:highlight w:val="none"/>
          <w:lang w:val="zh-TW" w:bidi="ar"/>
        </w:rPr>
        <w:t>。</w:t>
      </w:r>
    </w:p>
    <w:p w14:paraId="49B06D32">
      <w:pPr>
        <w:pStyle w:val="181"/>
        <w:spacing w:before="0" w:line="360" w:lineRule="auto"/>
        <w:ind w:firstLine="482"/>
        <w:jc w:val="left"/>
        <w:rPr>
          <w:rFonts w:ascii="Times New Roman" w:hAnsi="Times New Roman" w:eastAsia="宋体"/>
          <w:color w:val="000000"/>
          <w:sz w:val="24"/>
          <w:szCs w:val="24"/>
          <w:highlight w:val="none"/>
        </w:rPr>
      </w:pPr>
      <w:bookmarkStart w:id="20" w:name="_Toc28359084"/>
      <w:bookmarkStart w:id="21" w:name="_Toc35393794"/>
      <w:bookmarkStart w:id="22" w:name="_Toc35393625"/>
      <w:bookmarkStart w:id="23" w:name="_Toc28359007"/>
      <w:r>
        <w:rPr>
          <w:rFonts w:hint="eastAsia" w:ascii="Times New Roman" w:hAnsi="Times New Roman" w:eastAsia="宋体"/>
          <w:color w:val="000000"/>
          <w:sz w:val="24"/>
          <w:szCs w:val="24"/>
          <w:highlight w:val="none"/>
        </w:rPr>
        <w:t>五</w:t>
      </w:r>
      <w:r>
        <w:rPr>
          <w:rFonts w:ascii="Times New Roman" w:hAnsi="Times New Roman" w:eastAsia="宋体"/>
          <w:color w:val="000000"/>
          <w:sz w:val="24"/>
          <w:szCs w:val="24"/>
          <w:highlight w:val="none"/>
        </w:rPr>
        <w:t>、公告期限</w:t>
      </w:r>
      <w:bookmarkEnd w:id="20"/>
      <w:bookmarkEnd w:id="21"/>
      <w:bookmarkEnd w:id="22"/>
      <w:bookmarkEnd w:id="23"/>
    </w:p>
    <w:p w14:paraId="65B0210F">
      <w:pPr>
        <w:spacing w:line="360" w:lineRule="auto"/>
        <w:ind w:firstLine="480"/>
        <w:rPr>
          <w:color w:val="000000"/>
          <w:sz w:val="24"/>
          <w:highlight w:val="none"/>
        </w:rPr>
      </w:pPr>
      <w:r>
        <w:rPr>
          <w:color w:val="000000"/>
          <w:sz w:val="24"/>
          <w:highlight w:val="none"/>
        </w:rPr>
        <w:t>自本公告发布之日起3个工作日。</w:t>
      </w:r>
    </w:p>
    <w:p w14:paraId="7BC153E7">
      <w:pPr>
        <w:pStyle w:val="181"/>
        <w:spacing w:before="0" w:line="360" w:lineRule="auto"/>
        <w:ind w:firstLine="482"/>
        <w:jc w:val="left"/>
        <w:rPr>
          <w:rFonts w:ascii="Times New Roman" w:hAnsi="Times New Roman" w:eastAsia="宋体"/>
          <w:color w:val="000000"/>
          <w:sz w:val="24"/>
          <w:szCs w:val="24"/>
          <w:highlight w:val="none"/>
        </w:rPr>
      </w:pPr>
      <w:bookmarkStart w:id="24" w:name="_Toc35393626"/>
      <w:bookmarkStart w:id="25" w:name="_Toc35393795"/>
      <w:r>
        <w:rPr>
          <w:rFonts w:ascii="Times New Roman" w:hAnsi="Times New Roman" w:eastAsia="宋体"/>
          <w:color w:val="000000"/>
          <w:sz w:val="24"/>
          <w:szCs w:val="24"/>
          <w:highlight w:val="none"/>
        </w:rPr>
        <w:t>六、其他补充事宜</w:t>
      </w:r>
      <w:bookmarkEnd w:id="24"/>
      <w:bookmarkEnd w:id="25"/>
    </w:p>
    <w:p w14:paraId="6C319AA3">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1.本项目需要落实的政府采购政策：</w:t>
      </w:r>
      <w:r>
        <w:rPr>
          <w:rFonts w:hint="eastAsia" w:ascii="宋体" w:hAnsi="宋体" w:cs="宋体"/>
          <w:color w:val="000000"/>
          <w:sz w:val="24"/>
          <w:highlight w:val="none"/>
          <w:u w:val="single"/>
          <w:lang w:bidi="ar"/>
        </w:rPr>
        <w:t>无</w:t>
      </w:r>
      <w:r>
        <w:rPr>
          <w:rFonts w:hint="eastAsia" w:ascii="宋体" w:hAnsi="宋体" w:cs="宋体"/>
          <w:color w:val="000000"/>
          <w:sz w:val="24"/>
          <w:highlight w:val="none"/>
          <w:lang w:bidi="ar"/>
        </w:rPr>
        <w:t>。</w:t>
      </w:r>
    </w:p>
    <w:p w14:paraId="0BAC5958">
      <w:pPr>
        <w:widowControl/>
        <w:spacing w:line="360" w:lineRule="auto"/>
        <w:ind w:firstLine="480"/>
        <w:jc w:val="left"/>
        <w:rPr>
          <w:bCs/>
          <w:color w:val="000000"/>
          <w:sz w:val="24"/>
          <w:highlight w:val="none"/>
          <w:lang w:bidi="ar"/>
        </w:rPr>
      </w:pPr>
      <w:r>
        <w:rPr>
          <w:color w:val="000000"/>
          <w:sz w:val="24"/>
          <w:highlight w:val="none"/>
          <w:lang w:bidi="ar"/>
        </w:rPr>
        <w:t>2.本项目采用全流程电子化采购方式，请供应商认真学习</w:t>
      </w:r>
      <w:r>
        <w:rPr>
          <w:rFonts w:hint="eastAsia"/>
          <w:color w:val="000000"/>
          <w:sz w:val="24"/>
          <w:highlight w:val="none"/>
          <w:lang w:eastAsia="zh-CN" w:bidi="ar"/>
        </w:rPr>
        <w:t>政府采购一体化平台“苏采云”</w:t>
      </w:r>
      <w:r>
        <w:rPr>
          <w:color w:val="000000"/>
          <w:sz w:val="24"/>
          <w:highlight w:val="none"/>
          <w:lang w:bidi="ar"/>
        </w:rPr>
        <w:t>发布的相关操作手册，办理CA认证证书、进行</w:t>
      </w:r>
      <w:r>
        <w:rPr>
          <w:rFonts w:hint="eastAsia"/>
          <w:color w:val="000000"/>
          <w:sz w:val="24"/>
          <w:highlight w:val="none"/>
          <w:lang w:eastAsia="zh-CN" w:bidi="ar"/>
        </w:rPr>
        <w:t>政府采购一体化平台“苏采云”</w:t>
      </w:r>
      <w:r>
        <w:rPr>
          <w:color w:val="000000"/>
          <w:sz w:val="24"/>
          <w:highlight w:val="none"/>
          <w:lang w:bidi="ar"/>
        </w:rPr>
        <w:t>注册绑定，并认真核实</w:t>
      </w:r>
      <w:r>
        <w:rPr>
          <w:bCs/>
          <w:color w:val="000000"/>
          <w:sz w:val="24"/>
          <w:highlight w:val="none"/>
          <w:lang w:bidi="ar"/>
        </w:rPr>
        <w:t>数字认证证书情况确认是否符合本项目电子化采购流程要求。</w:t>
      </w:r>
    </w:p>
    <w:p w14:paraId="36EBF9CC">
      <w:pPr>
        <w:spacing w:line="360" w:lineRule="auto"/>
        <w:ind w:firstLine="480"/>
        <w:rPr>
          <w:color w:val="000000"/>
          <w:sz w:val="24"/>
          <w:highlight w:val="none"/>
        </w:rPr>
      </w:pPr>
      <w:r>
        <w:rPr>
          <w:color w:val="000000"/>
          <w:sz w:val="24"/>
          <w:highlight w:val="none"/>
          <w:lang w:bidi="ar"/>
        </w:rPr>
        <w:t xml:space="preserve">技术支持服务热线    </w:t>
      </w:r>
      <w:r>
        <w:rPr>
          <w:rFonts w:hint="eastAsia"/>
          <w:color w:val="000000"/>
          <w:sz w:val="24"/>
          <w:highlight w:val="none"/>
          <w:lang w:bidi="ar"/>
        </w:rPr>
        <w:t>0519-85588210</w:t>
      </w:r>
    </w:p>
    <w:p w14:paraId="44D89AB3">
      <w:pPr>
        <w:spacing w:line="360" w:lineRule="auto"/>
        <w:ind w:firstLine="480"/>
        <w:rPr>
          <w:color w:val="000000"/>
          <w:sz w:val="24"/>
          <w:highlight w:val="none"/>
          <w:lang w:bidi="ar"/>
        </w:rPr>
      </w:pPr>
      <w:r>
        <w:rPr>
          <w:color w:val="000000"/>
          <w:sz w:val="24"/>
          <w:highlight w:val="none"/>
          <w:lang w:bidi="ar"/>
        </w:rPr>
        <w:t>CA认证证书</w:t>
      </w:r>
      <w:r>
        <w:rPr>
          <w:rFonts w:hint="eastAsia"/>
          <w:color w:val="000000"/>
          <w:sz w:val="24"/>
          <w:highlight w:val="none"/>
          <w:lang w:bidi="ar"/>
        </w:rPr>
        <w:t xml:space="preserve">办理（可邮寄）联系电话   </w:t>
      </w:r>
      <w:r>
        <w:rPr>
          <w:color w:val="000000"/>
          <w:sz w:val="24"/>
          <w:highlight w:val="none"/>
          <w:lang w:bidi="ar"/>
        </w:rPr>
        <w:t>0519  85588120</w:t>
      </w:r>
    </w:p>
    <w:p w14:paraId="27D46D3C">
      <w:pPr>
        <w:widowControl/>
        <w:spacing w:line="360" w:lineRule="auto"/>
        <w:ind w:firstLine="480"/>
        <w:jc w:val="left"/>
        <w:rPr>
          <w:color w:val="000000"/>
          <w:sz w:val="24"/>
          <w:highlight w:val="none"/>
          <w:lang w:bidi="ar"/>
        </w:rPr>
      </w:pPr>
      <w:r>
        <w:rPr>
          <w:color w:val="000000"/>
          <w:sz w:val="24"/>
          <w:highlight w:val="none"/>
          <w:lang w:bidi="ar"/>
        </w:rPr>
        <w:t>2.1办理CA认证证书</w:t>
      </w:r>
    </w:p>
    <w:p w14:paraId="4B97539E">
      <w:pPr>
        <w:widowControl/>
        <w:spacing w:line="360" w:lineRule="auto"/>
        <w:ind w:firstLine="480"/>
        <w:jc w:val="left"/>
        <w:rPr>
          <w:color w:val="000000"/>
          <w:sz w:val="24"/>
          <w:highlight w:val="none"/>
        </w:rPr>
      </w:pPr>
      <w:r>
        <w:rPr>
          <w:color w:val="000000"/>
          <w:sz w:val="24"/>
          <w:highlight w:val="none"/>
          <w:lang w:bidi="ar"/>
        </w:rPr>
        <w:t>供应商登录常州市政府采购</w:t>
      </w:r>
      <w:r>
        <w:rPr>
          <w:rFonts w:hint="eastAsia"/>
          <w:color w:val="000000"/>
          <w:sz w:val="24"/>
          <w:highlight w:val="none"/>
          <w:lang w:bidi="ar"/>
        </w:rPr>
        <w:t>网“下载中心”下载并查阅江苏省政府采购数字证书CA及电子签章办理指南</w:t>
      </w:r>
      <w:r>
        <w:rPr>
          <w:color w:val="000000"/>
          <w:sz w:val="24"/>
          <w:highlight w:val="none"/>
          <w:lang w:bidi="ar"/>
        </w:rPr>
        <w:t>，按照程序要求办理。</w:t>
      </w:r>
    </w:p>
    <w:p w14:paraId="7FAEBB6C">
      <w:pPr>
        <w:spacing w:line="360" w:lineRule="auto"/>
        <w:ind w:firstLine="480"/>
        <w:rPr>
          <w:color w:val="000000"/>
          <w:sz w:val="24"/>
          <w:highlight w:val="none"/>
          <w:lang w:bidi="ar"/>
        </w:rPr>
      </w:pPr>
      <w:r>
        <w:rPr>
          <w:color w:val="000000"/>
          <w:sz w:val="24"/>
          <w:highlight w:val="none"/>
          <w:lang w:bidi="ar"/>
        </w:rPr>
        <w:t>2.2注册</w:t>
      </w:r>
    </w:p>
    <w:p w14:paraId="573881EC">
      <w:pPr>
        <w:spacing w:line="360" w:lineRule="auto"/>
        <w:ind w:firstLine="480"/>
        <w:rPr>
          <w:color w:val="000000"/>
          <w:sz w:val="24"/>
          <w:highlight w:val="none"/>
        </w:rPr>
      </w:pPr>
      <w:r>
        <w:rPr>
          <w:color w:val="000000"/>
          <w:sz w:val="24"/>
          <w:highlight w:val="none"/>
          <w:lang w:bidi="ar"/>
        </w:rPr>
        <w:t>供应商登录常州市政府采购</w:t>
      </w:r>
      <w:r>
        <w:rPr>
          <w:rFonts w:hint="eastAsia"/>
          <w:color w:val="000000"/>
          <w:sz w:val="24"/>
          <w:highlight w:val="none"/>
          <w:lang w:bidi="ar"/>
        </w:rPr>
        <w:t>网“下载中心”-“苏采云”系统供应商操作手册，查阅后</w:t>
      </w:r>
      <w:r>
        <w:rPr>
          <w:color w:val="000000"/>
          <w:sz w:val="24"/>
          <w:highlight w:val="none"/>
          <w:lang w:bidi="ar"/>
        </w:rPr>
        <w:t>进行自助注册。</w:t>
      </w:r>
    </w:p>
    <w:p w14:paraId="2933C362">
      <w:pPr>
        <w:widowControl/>
        <w:spacing w:line="360" w:lineRule="auto"/>
        <w:ind w:firstLine="480"/>
        <w:jc w:val="left"/>
        <w:rPr>
          <w:color w:val="000000"/>
          <w:sz w:val="24"/>
          <w:highlight w:val="none"/>
          <w:lang w:bidi="ar"/>
        </w:rPr>
      </w:pPr>
      <w:r>
        <w:rPr>
          <w:color w:val="000000"/>
          <w:sz w:val="24"/>
          <w:highlight w:val="none"/>
          <w:lang w:bidi="ar"/>
        </w:rPr>
        <w:t>2.3</w:t>
      </w:r>
      <w:r>
        <w:rPr>
          <w:rFonts w:hint="eastAsia"/>
          <w:color w:val="000000"/>
          <w:sz w:val="24"/>
          <w:highlight w:val="none"/>
          <w:lang w:bidi="ar"/>
        </w:rPr>
        <w:t>控件</w:t>
      </w:r>
      <w:r>
        <w:rPr>
          <w:color w:val="000000"/>
          <w:sz w:val="24"/>
          <w:highlight w:val="none"/>
          <w:lang w:bidi="ar"/>
        </w:rPr>
        <w:t>、客户端下载</w:t>
      </w:r>
    </w:p>
    <w:p w14:paraId="07D01B66">
      <w:pPr>
        <w:widowControl/>
        <w:spacing w:line="360" w:lineRule="auto"/>
        <w:ind w:firstLine="480"/>
        <w:jc w:val="left"/>
        <w:rPr>
          <w:color w:val="000000"/>
          <w:sz w:val="24"/>
          <w:highlight w:val="none"/>
        </w:rPr>
      </w:pPr>
      <w:r>
        <w:rPr>
          <w:color w:val="000000"/>
          <w:sz w:val="24"/>
          <w:highlight w:val="none"/>
          <w:lang w:bidi="ar"/>
        </w:rPr>
        <w:t>供应商登录常州市政府采购</w:t>
      </w:r>
      <w:r>
        <w:rPr>
          <w:rFonts w:hint="eastAsia"/>
          <w:color w:val="000000"/>
          <w:sz w:val="24"/>
          <w:highlight w:val="none"/>
          <w:lang w:bidi="ar"/>
        </w:rPr>
        <w:t>网“下载中心”-政府采购管理交易系统（苏采云）CA及签章控件驱动</w:t>
      </w:r>
      <w:r>
        <w:rPr>
          <w:rFonts w:hint="eastAsia"/>
          <w:color w:val="000000"/>
          <w:sz w:val="24"/>
          <w:highlight w:val="none"/>
          <w:lang w:eastAsia="zh-CN" w:bidi="ar"/>
        </w:rPr>
        <w:t>，</w:t>
      </w:r>
      <w:r>
        <w:rPr>
          <w:rFonts w:hint="eastAsia"/>
          <w:color w:val="000000"/>
          <w:sz w:val="24"/>
          <w:highlight w:val="none"/>
          <w:lang w:val="en-US" w:eastAsia="zh-CN" w:bidi="ar"/>
        </w:rPr>
        <w:t>下载并安装驱动</w:t>
      </w:r>
      <w:r>
        <w:rPr>
          <w:color w:val="000000"/>
          <w:sz w:val="24"/>
          <w:highlight w:val="none"/>
          <w:lang w:bidi="ar"/>
        </w:rPr>
        <w:t>。</w:t>
      </w:r>
    </w:p>
    <w:p w14:paraId="20E10B4E">
      <w:pPr>
        <w:spacing w:line="360" w:lineRule="auto"/>
        <w:ind w:firstLine="480"/>
        <w:rPr>
          <w:color w:val="000000"/>
          <w:sz w:val="24"/>
          <w:highlight w:val="none"/>
          <w:lang w:bidi="ar"/>
        </w:rPr>
      </w:pPr>
      <w:r>
        <w:rPr>
          <w:color w:val="000000"/>
          <w:sz w:val="24"/>
          <w:highlight w:val="none"/>
          <w:lang w:bidi="ar"/>
        </w:rPr>
        <w:t>2.4 获取电子</w:t>
      </w:r>
      <w:r>
        <w:rPr>
          <w:rFonts w:hint="eastAsia"/>
          <w:color w:val="000000"/>
          <w:sz w:val="24"/>
          <w:highlight w:val="none"/>
          <w:lang w:val="en-US" w:eastAsia="zh-CN" w:bidi="ar"/>
        </w:rPr>
        <w:t>磋商文件</w:t>
      </w:r>
    </w:p>
    <w:p w14:paraId="2D6887DB">
      <w:pPr>
        <w:spacing w:line="360" w:lineRule="auto"/>
        <w:ind w:firstLine="480"/>
        <w:rPr>
          <w:color w:val="000000"/>
          <w:sz w:val="24"/>
          <w:highlight w:val="none"/>
          <w:lang w:bidi="ar"/>
        </w:rPr>
      </w:pPr>
      <w:r>
        <w:rPr>
          <w:color w:val="000000"/>
          <w:sz w:val="24"/>
          <w:highlight w:val="none"/>
          <w:lang w:bidi="ar"/>
        </w:rPr>
        <w:t>供应商持CA数字认证证书登录</w:t>
      </w:r>
      <w:r>
        <w:rPr>
          <w:rFonts w:hint="eastAsia"/>
          <w:color w:val="000000"/>
          <w:sz w:val="24"/>
          <w:highlight w:val="none"/>
          <w:lang w:eastAsia="zh-CN" w:bidi="ar"/>
        </w:rPr>
        <w:t>政府采购一体化平台“苏采云”</w:t>
      </w:r>
      <w:r>
        <w:rPr>
          <w:color w:val="000000"/>
          <w:sz w:val="24"/>
          <w:highlight w:val="none"/>
          <w:lang w:bidi="ar"/>
        </w:rPr>
        <w:t>获取电子</w:t>
      </w:r>
      <w:r>
        <w:rPr>
          <w:rFonts w:hint="eastAsia"/>
          <w:color w:val="000000"/>
          <w:sz w:val="24"/>
          <w:highlight w:val="none"/>
          <w:lang w:eastAsia="zh-CN" w:bidi="ar"/>
        </w:rPr>
        <w:t>磋商文件</w:t>
      </w:r>
      <w:r>
        <w:rPr>
          <w:color w:val="000000"/>
          <w:sz w:val="24"/>
          <w:highlight w:val="none"/>
          <w:lang w:bidi="ar"/>
        </w:rPr>
        <w:t>。未在规定期限内通过</w:t>
      </w:r>
      <w:r>
        <w:rPr>
          <w:rFonts w:hint="eastAsia"/>
          <w:color w:val="000000"/>
          <w:sz w:val="24"/>
          <w:highlight w:val="none"/>
          <w:lang w:eastAsia="zh-CN" w:bidi="ar"/>
        </w:rPr>
        <w:t>政府采购一体化平台“苏采云”</w:t>
      </w:r>
      <w:r>
        <w:rPr>
          <w:color w:val="000000"/>
          <w:sz w:val="24"/>
          <w:highlight w:val="none"/>
          <w:lang w:bidi="ar"/>
        </w:rPr>
        <w:t>获取</w:t>
      </w:r>
      <w:r>
        <w:rPr>
          <w:rFonts w:hint="eastAsia"/>
          <w:color w:val="000000"/>
          <w:sz w:val="24"/>
          <w:highlight w:val="none"/>
          <w:lang w:eastAsia="zh-CN" w:bidi="ar"/>
        </w:rPr>
        <w:t>磋商文件</w:t>
      </w:r>
      <w:r>
        <w:rPr>
          <w:color w:val="000000"/>
          <w:sz w:val="24"/>
          <w:highlight w:val="none"/>
          <w:lang w:bidi="ar"/>
        </w:rPr>
        <w:t>的</w:t>
      </w:r>
      <w:r>
        <w:rPr>
          <w:b/>
          <w:color w:val="000000"/>
          <w:sz w:val="24"/>
          <w:highlight w:val="none"/>
          <w:lang w:bidi="ar"/>
        </w:rPr>
        <w:t>响应无效</w:t>
      </w:r>
      <w:r>
        <w:rPr>
          <w:color w:val="000000"/>
          <w:sz w:val="24"/>
          <w:highlight w:val="none"/>
          <w:lang w:bidi="ar"/>
        </w:rPr>
        <w:t>。</w:t>
      </w:r>
    </w:p>
    <w:p w14:paraId="05F23448">
      <w:pPr>
        <w:spacing w:line="360" w:lineRule="auto"/>
        <w:ind w:firstLine="480"/>
        <w:rPr>
          <w:color w:val="000000"/>
          <w:sz w:val="24"/>
          <w:highlight w:val="none"/>
          <w:lang w:bidi="ar"/>
        </w:rPr>
      </w:pPr>
      <w:r>
        <w:rPr>
          <w:color w:val="000000"/>
          <w:sz w:val="24"/>
          <w:highlight w:val="none"/>
          <w:lang w:bidi="ar"/>
        </w:rPr>
        <w:t>2.5编制电子响应文件</w:t>
      </w:r>
    </w:p>
    <w:p w14:paraId="681B860F">
      <w:pPr>
        <w:spacing w:line="360" w:lineRule="auto"/>
        <w:ind w:firstLine="480"/>
        <w:rPr>
          <w:color w:val="000000"/>
          <w:sz w:val="24"/>
          <w:highlight w:val="none"/>
          <w:lang w:bidi="ar"/>
        </w:rPr>
      </w:pPr>
      <w:r>
        <w:rPr>
          <w:color w:val="000000"/>
          <w:sz w:val="24"/>
          <w:highlight w:val="none"/>
          <w:lang w:bidi="ar"/>
        </w:rPr>
        <w:t>供应商应使用电子响应</w:t>
      </w:r>
      <w:r>
        <w:rPr>
          <w:rFonts w:hint="eastAsia"/>
          <w:color w:val="000000"/>
          <w:sz w:val="24"/>
          <w:highlight w:val="none"/>
          <w:lang w:bidi="ar"/>
        </w:rPr>
        <w:t>文件制作</w:t>
      </w:r>
      <w:r>
        <w:rPr>
          <w:color w:val="000000"/>
          <w:sz w:val="24"/>
          <w:highlight w:val="none"/>
          <w:lang w:bidi="ar"/>
        </w:rPr>
        <w:t>客户端编制电子响应文件并进行线上响应，供应商电子响应文件需要加密并加盖电子签章</w:t>
      </w:r>
      <w:r>
        <w:rPr>
          <w:bCs/>
          <w:color w:val="000000"/>
          <w:sz w:val="24"/>
          <w:highlight w:val="none"/>
          <w:lang w:bidi="ar"/>
        </w:rPr>
        <w:t>，如无法按照要求在电子响应文件中加盖电子签章和加密，请及时通过技术支持服务热线联系技术人员</w:t>
      </w:r>
      <w:r>
        <w:rPr>
          <w:color w:val="000000"/>
          <w:sz w:val="24"/>
          <w:highlight w:val="none"/>
          <w:lang w:bidi="ar"/>
        </w:rPr>
        <w:t>。</w:t>
      </w:r>
    </w:p>
    <w:p w14:paraId="7E634A5D">
      <w:pPr>
        <w:widowControl/>
        <w:spacing w:line="360" w:lineRule="auto"/>
        <w:ind w:firstLine="480"/>
        <w:jc w:val="left"/>
        <w:rPr>
          <w:color w:val="000000"/>
          <w:sz w:val="24"/>
          <w:highlight w:val="none"/>
          <w:lang w:val="zh-TW" w:bidi="ar"/>
        </w:rPr>
      </w:pPr>
      <w:r>
        <w:rPr>
          <w:color w:val="000000"/>
          <w:sz w:val="24"/>
          <w:highlight w:val="none"/>
          <w:lang w:bidi="ar"/>
        </w:rPr>
        <w:t>2</w:t>
      </w:r>
      <w:r>
        <w:rPr>
          <w:color w:val="000000"/>
          <w:sz w:val="24"/>
          <w:highlight w:val="none"/>
          <w:lang w:val="zh-TW" w:eastAsia="zh-TW" w:bidi="ar"/>
        </w:rPr>
        <w:t>.6</w:t>
      </w:r>
      <w:r>
        <w:rPr>
          <w:color w:val="000000"/>
          <w:sz w:val="24"/>
          <w:highlight w:val="none"/>
          <w:lang w:val="zh-TW" w:bidi="ar"/>
        </w:rPr>
        <w:t>提交电子响应文件</w:t>
      </w:r>
    </w:p>
    <w:p w14:paraId="4A9DBF7A">
      <w:pPr>
        <w:widowControl/>
        <w:spacing w:line="360" w:lineRule="auto"/>
        <w:ind w:firstLine="480"/>
        <w:jc w:val="left"/>
        <w:rPr>
          <w:color w:val="000000"/>
          <w:sz w:val="24"/>
          <w:highlight w:val="none"/>
          <w:lang w:bidi="ar"/>
        </w:rPr>
      </w:pPr>
      <w:r>
        <w:rPr>
          <w:color w:val="000000"/>
          <w:sz w:val="24"/>
          <w:highlight w:val="none"/>
          <w:lang w:bidi="ar"/>
        </w:rPr>
        <w:t>供应商应于响应截止时间前在</w:t>
      </w:r>
      <w:r>
        <w:rPr>
          <w:rFonts w:hint="eastAsia"/>
          <w:color w:val="000000"/>
          <w:sz w:val="24"/>
          <w:highlight w:val="none"/>
          <w:lang w:eastAsia="zh-CN" w:bidi="ar"/>
        </w:rPr>
        <w:t>政府采购一体化平台“苏采云”</w:t>
      </w:r>
      <w:r>
        <w:rPr>
          <w:color w:val="000000"/>
          <w:sz w:val="24"/>
          <w:highlight w:val="none"/>
          <w:lang w:bidi="ar"/>
        </w:rPr>
        <w:t>提交电子响应文件，上传电子响应文件过程中请保持与互联网的连接畅通。</w:t>
      </w:r>
    </w:p>
    <w:p w14:paraId="6DC1C4F6">
      <w:pPr>
        <w:widowControl/>
        <w:spacing w:line="360" w:lineRule="auto"/>
        <w:ind w:firstLine="480"/>
        <w:jc w:val="left"/>
        <w:rPr>
          <w:color w:val="000000"/>
          <w:sz w:val="24"/>
          <w:highlight w:val="none"/>
          <w:lang w:eastAsia="zh-TW" w:bidi="ar"/>
        </w:rPr>
      </w:pPr>
      <w:r>
        <w:rPr>
          <w:color w:val="000000"/>
          <w:sz w:val="24"/>
          <w:highlight w:val="none"/>
          <w:lang w:bidi="ar"/>
        </w:rPr>
        <w:t>2</w:t>
      </w:r>
      <w:r>
        <w:rPr>
          <w:color w:val="000000"/>
          <w:sz w:val="24"/>
          <w:highlight w:val="none"/>
          <w:lang w:val="zh-TW" w:bidi="ar"/>
        </w:rPr>
        <w:t>.</w:t>
      </w:r>
      <w:r>
        <w:rPr>
          <w:color w:val="000000"/>
          <w:sz w:val="24"/>
          <w:highlight w:val="none"/>
          <w:lang w:val="zh-TW" w:eastAsia="zh-TW" w:bidi="ar"/>
        </w:rPr>
        <w:t>7</w:t>
      </w:r>
      <w:r>
        <w:rPr>
          <w:color w:val="000000"/>
          <w:sz w:val="24"/>
          <w:highlight w:val="none"/>
          <w:lang w:val="zh-TW" w:bidi="ar"/>
        </w:rPr>
        <w:t>电子开标</w:t>
      </w:r>
    </w:p>
    <w:p w14:paraId="48E31FEE">
      <w:pPr>
        <w:spacing w:line="360" w:lineRule="auto"/>
        <w:ind w:firstLine="480"/>
        <w:rPr>
          <w:rFonts w:hint="eastAsia"/>
          <w:color w:val="000000"/>
          <w:sz w:val="24"/>
          <w:highlight w:val="none"/>
          <w:lang w:val="zh-TW" w:bidi="ar"/>
        </w:rPr>
      </w:pPr>
      <w:r>
        <w:rPr>
          <w:color w:val="000000"/>
          <w:sz w:val="24"/>
          <w:highlight w:val="none"/>
          <w:lang w:val="zh-TW" w:bidi="ar"/>
        </w:rPr>
        <w:t>供应商使用</w:t>
      </w:r>
      <w:r>
        <w:rPr>
          <w:color w:val="000000"/>
          <w:sz w:val="24"/>
          <w:highlight w:val="none"/>
          <w:lang w:bidi="ar"/>
        </w:rPr>
        <w:t>CA认证证书</w:t>
      </w:r>
      <w:r>
        <w:rPr>
          <w:color w:val="000000"/>
          <w:sz w:val="24"/>
          <w:highlight w:val="none"/>
          <w:lang w:val="zh-TW" w:bidi="ar"/>
        </w:rPr>
        <w:t>登录</w:t>
      </w:r>
      <w:r>
        <w:rPr>
          <w:rFonts w:hint="eastAsia"/>
          <w:color w:val="000000"/>
          <w:sz w:val="24"/>
          <w:highlight w:val="none"/>
          <w:lang w:eastAsia="zh-CN" w:bidi="ar"/>
        </w:rPr>
        <w:t>政府采购一体化平台“苏采云”</w:t>
      </w:r>
      <w:r>
        <w:rPr>
          <w:color w:val="000000"/>
          <w:sz w:val="24"/>
          <w:highlight w:val="none"/>
          <w:lang w:bidi="ar"/>
        </w:rPr>
        <w:t>进行电子</w:t>
      </w:r>
      <w:r>
        <w:rPr>
          <w:rFonts w:hint="eastAsia"/>
          <w:color w:val="000000"/>
          <w:sz w:val="24"/>
          <w:highlight w:val="none"/>
          <w:lang w:bidi="ar"/>
        </w:rPr>
        <w:t>化不见面</w:t>
      </w:r>
      <w:r>
        <w:rPr>
          <w:color w:val="000000"/>
          <w:sz w:val="24"/>
          <w:highlight w:val="none"/>
          <w:lang w:bidi="ar"/>
        </w:rPr>
        <w:t>开标</w:t>
      </w:r>
      <w:r>
        <w:rPr>
          <w:color w:val="000000"/>
          <w:sz w:val="24"/>
          <w:highlight w:val="none"/>
          <w:lang w:val="zh-TW" w:bidi="ar"/>
        </w:rPr>
        <w:t>。</w:t>
      </w:r>
    </w:p>
    <w:p w14:paraId="5ED15CEB">
      <w:pPr>
        <w:spacing w:line="360" w:lineRule="auto"/>
        <w:ind w:firstLine="480"/>
        <w:rPr>
          <w:rFonts w:hint="eastAsia"/>
          <w:color w:val="000000"/>
          <w:sz w:val="24"/>
          <w:highlight w:val="none"/>
          <w:lang w:val="zh-TW" w:bidi="ar"/>
        </w:rPr>
      </w:pPr>
      <w:r>
        <w:rPr>
          <w:color w:val="000000"/>
          <w:sz w:val="24"/>
          <w:highlight w:val="none"/>
          <w:lang w:bidi="ar"/>
        </w:rPr>
        <w:t>2</w:t>
      </w:r>
      <w:r>
        <w:rPr>
          <w:rFonts w:hint="eastAsia"/>
          <w:color w:val="000000"/>
          <w:sz w:val="24"/>
          <w:highlight w:val="none"/>
          <w:lang w:val="zh-TW" w:bidi="ar"/>
        </w:rPr>
        <w:t>.8注意事项</w:t>
      </w:r>
    </w:p>
    <w:p w14:paraId="5FA6DCB2">
      <w:pPr>
        <w:spacing w:line="360" w:lineRule="auto"/>
        <w:ind w:firstLine="480"/>
        <w:rPr>
          <w:color w:val="000000"/>
          <w:sz w:val="24"/>
          <w:highlight w:val="none"/>
          <w:lang w:eastAsia="zh-TW"/>
        </w:rPr>
      </w:pPr>
      <w:r>
        <w:rPr>
          <w:color w:val="000000"/>
          <w:sz w:val="24"/>
          <w:highlight w:val="none"/>
          <w:lang w:val="zh-TW" w:bidi="ar"/>
        </w:rPr>
        <w:t>供应商</w:t>
      </w:r>
      <w:r>
        <w:rPr>
          <w:rFonts w:hint="eastAsia"/>
          <w:color w:val="000000"/>
          <w:sz w:val="24"/>
          <w:highlight w:val="none"/>
          <w:lang w:val="zh-TW" w:bidi="ar"/>
        </w:rPr>
        <w:t>在开标前应当</w:t>
      </w:r>
      <w:r>
        <w:rPr>
          <w:rFonts w:ascii="宋体" w:hAnsi="宋体"/>
          <w:color w:val="000000"/>
          <w:sz w:val="24"/>
          <w:highlight w:val="none"/>
        </w:rPr>
        <w:t>使用“验证CA”功能验证本地计算机的控件环境是否正常，并且在开标</w:t>
      </w:r>
      <w:r>
        <w:rPr>
          <w:rFonts w:hint="eastAsia" w:ascii="宋体" w:hAnsi="宋体"/>
          <w:color w:val="000000"/>
          <w:sz w:val="24"/>
          <w:highlight w:val="none"/>
        </w:rPr>
        <w:t>、评审</w:t>
      </w:r>
      <w:r>
        <w:rPr>
          <w:rFonts w:ascii="宋体" w:hAnsi="宋体"/>
          <w:color w:val="000000"/>
          <w:sz w:val="24"/>
          <w:highlight w:val="none"/>
        </w:rPr>
        <w:t>过程中不可随意更换</w:t>
      </w:r>
      <w:r>
        <w:rPr>
          <w:rFonts w:hint="eastAsia" w:ascii="宋体" w:hAnsi="宋体"/>
          <w:color w:val="000000"/>
          <w:sz w:val="24"/>
          <w:highlight w:val="none"/>
        </w:rPr>
        <w:t>计算机</w:t>
      </w:r>
      <w:r>
        <w:rPr>
          <w:rFonts w:ascii="宋体" w:hAnsi="宋体"/>
          <w:color w:val="000000"/>
          <w:sz w:val="24"/>
          <w:highlight w:val="none"/>
        </w:rPr>
        <w:t>，必须使用验证成功的</w:t>
      </w:r>
      <w:r>
        <w:rPr>
          <w:rFonts w:hint="eastAsia" w:ascii="宋体" w:hAnsi="宋体"/>
          <w:color w:val="000000"/>
          <w:sz w:val="24"/>
          <w:highlight w:val="none"/>
        </w:rPr>
        <w:t>计算机</w:t>
      </w:r>
      <w:r>
        <w:rPr>
          <w:rFonts w:ascii="宋体" w:hAnsi="宋体"/>
          <w:color w:val="000000"/>
          <w:sz w:val="24"/>
          <w:highlight w:val="none"/>
        </w:rPr>
        <w:t>进行操作，否则造成相应后果由供应商自行承担。</w:t>
      </w:r>
    </w:p>
    <w:p w14:paraId="236C59FE">
      <w:pPr>
        <w:spacing w:line="360" w:lineRule="auto"/>
        <w:ind w:firstLine="480"/>
        <w:rPr>
          <w:color w:val="000000"/>
          <w:sz w:val="24"/>
          <w:highlight w:val="none"/>
          <w:lang w:val="zh-TW" w:bidi="ar"/>
        </w:rPr>
      </w:pPr>
      <w:r>
        <w:rPr>
          <w:color w:val="000000"/>
          <w:sz w:val="24"/>
          <w:highlight w:val="none"/>
          <w:lang w:bidi="ar"/>
        </w:rPr>
        <w:t>3</w:t>
      </w:r>
      <w:r>
        <w:rPr>
          <w:rFonts w:hint="eastAsia"/>
          <w:color w:val="000000"/>
          <w:sz w:val="24"/>
          <w:highlight w:val="none"/>
          <w:lang w:val="zh-TW" w:bidi="ar"/>
        </w:rPr>
        <w:t>.关于常州市中小企业政府采购信用融资：</w:t>
      </w:r>
    </w:p>
    <w:p w14:paraId="010B7CA9">
      <w:pPr>
        <w:spacing w:line="360" w:lineRule="auto"/>
        <w:ind w:firstLine="480"/>
        <w:rPr>
          <w:color w:val="000000"/>
          <w:sz w:val="24"/>
          <w:highlight w:val="none"/>
          <w:lang w:val="zh-TW" w:bidi="ar"/>
        </w:rPr>
      </w:pPr>
      <w:r>
        <w:rPr>
          <w:rFonts w:hint="eastAsia"/>
          <w:color w:val="000000"/>
          <w:sz w:val="24"/>
          <w:highlight w:val="none"/>
          <w:lang w:val="zh-TW"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71EE86E7">
      <w:pPr>
        <w:pStyle w:val="181"/>
        <w:spacing w:before="0" w:line="360" w:lineRule="auto"/>
        <w:ind w:firstLine="482"/>
        <w:jc w:val="left"/>
        <w:rPr>
          <w:rFonts w:ascii="Times New Roman" w:hAnsi="Times New Roman" w:eastAsia="宋体"/>
          <w:color w:val="000000"/>
          <w:sz w:val="24"/>
          <w:szCs w:val="24"/>
          <w:highlight w:val="none"/>
        </w:rPr>
      </w:pPr>
      <w:bookmarkStart w:id="26" w:name="_Toc28359085"/>
      <w:bookmarkStart w:id="27" w:name="_Toc35393627"/>
      <w:bookmarkStart w:id="28" w:name="_Toc28359008"/>
      <w:bookmarkStart w:id="29" w:name="_Toc35393796"/>
      <w:r>
        <w:rPr>
          <w:rFonts w:hint="eastAsia" w:ascii="Times New Roman" w:hAnsi="Times New Roman" w:eastAsia="宋体"/>
          <w:color w:val="000000"/>
          <w:sz w:val="24"/>
          <w:szCs w:val="24"/>
          <w:highlight w:val="none"/>
        </w:rPr>
        <w:t>七</w:t>
      </w:r>
      <w:r>
        <w:rPr>
          <w:rFonts w:ascii="Times New Roman" w:hAnsi="Times New Roman" w:eastAsia="宋体"/>
          <w:color w:val="000000"/>
          <w:sz w:val="24"/>
          <w:szCs w:val="24"/>
          <w:highlight w:val="none"/>
        </w:rPr>
        <w:t>、对本项目提出询问，请按以下方式联系。</w:t>
      </w:r>
      <w:bookmarkEnd w:id="26"/>
      <w:bookmarkEnd w:id="27"/>
      <w:bookmarkEnd w:id="28"/>
      <w:bookmarkEnd w:id="29"/>
    </w:p>
    <w:p w14:paraId="00DCB4E0">
      <w:pPr>
        <w:widowControl/>
        <w:spacing w:line="360" w:lineRule="auto"/>
        <w:ind w:firstLine="482"/>
        <w:rPr>
          <w:b/>
          <w:color w:val="000000"/>
          <w:sz w:val="24"/>
          <w:highlight w:val="none"/>
        </w:rPr>
      </w:pPr>
      <w:r>
        <w:rPr>
          <w:b/>
          <w:color w:val="000000"/>
          <w:sz w:val="24"/>
          <w:highlight w:val="none"/>
        </w:rPr>
        <w:t>1.采购人信息</w:t>
      </w:r>
    </w:p>
    <w:p w14:paraId="0C34E938">
      <w:pPr>
        <w:spacing w:line="360" w:lineRule="auto"/>
        <w:ind w:firstLine="480"/>
        <w:rPr>
          <w:rFonts w:hint="eastAsia" w:ascii="Times New Roman" w:hAnsi="Times New Roman" w:eastAsia="宋体" w:cs="Times New Roman"/>
          <w:color w:val="000000"/>
          <w:sz w:val="24"/>
          <w:highlight w:val="none"/>
          <w:lang w:eastAsia="zh-CN"/>
        </w:rPr>
      </w:pPr>
      <w:bookmarkStart w:id="30" w:name="_Toc28359009"/>
      <w:bookmarkStart w:id="31" w:name="_Toc28359086"/>
      <w:r>
        <w:rPr>
          <w:rFonts w:hint="eastAsia" w:ascii="Times New Roman" w:hAnsi="Times New Roman" w:eastAsia="宋体" w:cs="Times New Roman"/>
          <w:color w:val="000000"/>
          <w:sz w:val="24"/>
          <w:highlight w:val="none"/>
        </w:rPr>
        <w:t>名    称：</w:t>
      </w:r>
      <w:r>
        <w:rPr>
          <w:rFonts w:hint="eastAsia" w:ascii="Times New Roman" w:hAnsi="Times New Roman" w:eastAsia="宋体" w:cs="Times New Roman"/>
          <w:color w:val="000000"/>
          <w:sz w:val="24"/>
          <w:highlight w:val="none"/>
          <w:lang w:eastAsia="zh-CN"/>
        </w:rPr>
        <w:t>江苏常州天宁经济开发区管理委员会</w:t>
      </w:r>
    </w:p>
    <w:p w14:paraId="352DF499">
      <w:pPr>
        <w:keepNext w:val="0"/>
        <w:keepLines w:val="0"/>
        <w:widowControl/>
        <w:suppressLineNumbers w:val="0"/>
        <w:spacing w:before="0" w:beforeAutospacing="0" w:line="360" w:lineRule="auto"/>
        <w:ind w:firstLine="480"/>
        <w:jc w:val="left"/>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地    址</w:t>
      </w:r>
      <w:r>
        <w:rPr>
          <w:rFonts w:hint="eastAsia" w:ascii="Times New Roman" w:hAnsi="Times New Roman" w:eastAsia="宋体" w:cs="Times New Roman"/>
          <w:color w:val="000000"/>
          <w:sz w:val="24"/>
          <w:highlight w:val="none"/>
          <w:u w:val="none"/>
        </w:rPr>
        <w:t>：</w:t>
      </w:r>
      <w:r>
        <w:rPr>
          <w:rFonts w:hint="eastAsia" w:ascii="Times New Roman" w:hAnsi="Times New Roman" w:eastAsia="宋体" w:cs="Times New Roman"/>
          <w:color w:val="000000"/>
          <w:sz w:val="24"/>
          <w:szCs w:val="22"/>
          <w:highlight w:val="none"/>
          <w:lang w:val="en-US" w:eastAsia="zh-CN" w:bidi="ar"/>
        </w:rPr>
        <w:t>江苏省常州市天宁区河海东路9号</w:t>
      </w:r>
    </w:p>
    <w:p w14:paraId="3F7E6A0B">
      <w:pPr>
        <w:spacing w:line="360" w:lineRule="auto"/>
        <w:ind w:firstLine="480"/>
        <w:rPr>
          <w:rFonts w:ascii="Times New Roman" w:hAnsi="Times New Roman" w:eastAsia="宋体" w:cs="Times New Roman"/>
          <w:color w:val="000000"/>
          <w:sz w:val="24"/>
          <w:highlight w:val="none"/>
          <w:lang w:val="en-US"/>
        </w:rPr>
      </w:pPr>
      <w:r>
        <w:rPr>
          <w:rFonts w:hint="eastAsia" w:ascii="Times New Roman" w:hAnsi="Times New Roman" w:eastAsia="宋体" w:cs="Times New Roman"/>
          <w:color w:val="000000"/>
          <w:sz w:val="24"/>
          <w:highlight w:val="none"/>
          <w:u w:val="none"/>
        </w:rPr>
        <w:t>联系方式：</w:t>
      </w:r>
      <w:r>
        <w:rPr>
          <w:rFonts w:hint="eastAsia" w:ascii="宋体" w:hAnsi="宋体" w:cs="宋体"/>
          <w:color w:val="000000"/>
          <w:sz w:val="24"/>
          <w:highlight w:val="none"/>
          <w:u w:val="none"/>
          <w:lang w:val="en-US" w:eastAsia="zh-CN" w:bidi="ar"/>
        </w:rPr>
        <w:t xml:space="preserve">刘工 0519-85500890   </w:t>
      </w:r>
    </w:p>
    <w:bookmarkEnd w:id="30"/>
    <w:bookmarkEnd w:id="31"/>
    <w:p w14:paraId="0A91385C">
      <w:pPr>
        <w:widowControl/>
        <w:spacing w:line="360" w:lineRule="auto"/>
        <w:ind w:firstLine="482"/>
        <w:rPr>
          <w:b/>
          <w:color w:val="000000"/>
          <w:sz w:val="24"/>
          <w:highlight w:val="none"/>
        </w:rPr>
      </w:pPr>
      <w:r>
        <w:rPr>
          <w:b/>
          <w:color w:val="000000"/>
          <w:sz w:val="24"/>
          <w:highlight w:val="none"/>
        </w:rPr>
        <w:t>2.采购代理机构信息</w:t>
      </w:r>
    </w:p>
    <w:p w14:paraId="28A9A227">
      <w:pPr>
        <w:spacing w:line="360" w:lineRule="auto"/>
        <w:ind w:firstLine="480"/>
        <w:rPr>
          <w:rFonts w:hint="eastAsia" w:eastAsia="宋体"/>
          <w:color w:val="000000"/>
          <w:sz w:val="24"/>
          <w:highlight w:val="none"/>
          <w:lang w:eastAsia="zh-CN"/>
        </w:rPr>
      </w:pPr>
      <w:bookmarkStart w:id="32" w:name="_Toc28359010"/>
      <w:bookmarkStart w:id="33" w:name="_Toc28359087"/>
      <w:r>
        <w:rPr>
          <w:rFonts w:hint="eastAsia"/>
          <w:color w:val="000000"/>
          <w:sz w:val="24"/>
          <w:highlight w:val="none"/>
        </w:rPr>
        <w:t>名    称：</w:t>
      </w:r>
      <w:r>
        <w:rPr>
          <w:rFonts w:hint="eastAsia"/>
          <w:color w:val="000000"/>
          <w:sz w:val="24"/>
          <w:highlight w:val="none"/>
          <w:lang w:eastAsia="zh-CN"/>
        </w:rPr>
        <w:t>江苏正誉项目管理有限公司</w:t>
      </w:r>
    </w:p>
    <w:p w14:paraId="4F289FAB">
      <w:pPr>
        <w:spacing w:line="360" w:lineRule="auto"/>
        <w:ind w:firstLine="480"/>
        <w:rPr>
          <w:rFonts w:hint="eastAsia"/>
          <w:color w:val="000000"/>
          <w:sz w:val="24"/>
          <w:highlight w:val="none"/>
        </w:rPr>
      </w:pPr>
      <w:r>
        <w:rPr>
          <w:rFonts w:hint="eastAsia"/>
          <w:color w:val="000000"/>
          <w:sz w:val="24"/>
          <w:highlight w:val="none"/>
        </w:rPr>
        <w:t>地    址：</w:t>
      </w:r>
      <w:r>
        <w:rPr>
          <w:rFonts w:hint="eastAsia" w:ascii="宋体" w:hAnsi="宋体" w:cs="宋体"/>
          <w:color w:val="000000"/>
          <w:sz w:val="24"/>
          <w:highlight w:val="none"/>
          <w:lang w:eastAsia="zh-CN"/>
        </w:rPr>
        <w:t>新北区顺园路15号4楼</w:t>
      </w:r>
    </w:p>
    <w:p w14:paraId="2FC710A1">
      <w:pPr>
        <w:spacing w:line="360" w:lineRule="auto"/>
        <w:ind w:firstLine="480"/>
        <w:rPr>
          <w:rFonts w:hint="eastAsia"/>
          <w:color w:val="000000"/>
          <w:sz w:val="24"/>
          <w:highlight w:val="none"/>
        </w:rPr>
      </w:pPr>
      <w:r>
        <w:rPr>
          <w:rFonts w:hint="eastAsia"/>
          <w:color w:val="000000"/>
          <w:sz w:val="24"/>
          <w:highlight w:val="none"/>
        </w:rPr>
        <w:t>联系方式：</w:t>
      </w:r>
      <w:r>
        <w:rPr>
          <w:rFonts w:hint="eastAsia" w:ascii="宋体" w:hAnsi="宋体" w:cs="宋体"/>
          <w:color w:val="000000"/>
          <w:sz w:val="24"/>
          <w:szCs w:val="24"/>
          <w:highlight w:val="none"/>
          <w:lang w:val="en-US" w:eastAsia="zh-CN"/>
        </w:rPr>
        <w:t>15861135830</w:t>
      </w:r>
    </w:p>
    <w:p w14:paraId="518F3FC5">
      <w:pPr>
        <w:spacing w:line="360" w:lineRule="auto"/>
        <w:ind w:firstLine="482"/>
        <w:rPr>
          <w:b/>
          <w:color w:val="000000"/>
          <w:sz w:val="24"/>
          <w:highlight w:val="none"/>
          <w:u w:val="single"/>
        </w:rPr>
      </w:pPr>
      <w:r>
        <w:rPr>
          <w:b/>
          <w:color w:val="000000"/>
          <w:sz w:val="24"/>
          <w:highlight w:val="none"/>
        </w:rPr>
        <w:t>3.项目联系方式</w:t>
      </w:r>
      <w:bookmarkEnd w:id="32"/>
      <w:bookmarkEnd w:id="33"/>
    </w:p>
    <w:p w14:paraId="28677BFB">
      <w:pPr>
        <w:spacing w:line="360" w:lineRule="auto"/>
        <w:ind w:firstLine="480"/>
        <w:rPr>
          <w:rFonts w:hint="eastAsia"/>
          <w:color w:val="000000"/>
          <w:sz w:val="24"/>
          <w:highlight w:val="none"/>
        </w:rPr>
      </w:pPr>
      <w:r>
        <w:rPr>
          <w:rFonts w:hint="eastAsia"/>
          <w:color w:val="000000"/>
          <w:sz w:val="24"/>
          <w:highlight w:val="none"/>
        </w:rPr>
        <w:t>项目联系人</w:t>
      </w:r>
      <w:r>
        <w:rPr>
          <w:rFonts w:hint="eastAsia"/>
          <w:color w:val="000000"/>
          <w:sz w:val="24"/>
          <w:highlight w:val="none"/>
          <w:lang w:eastAsia="zh-CN"/>
        </w:rPr>
        <w:t>：</w:t>
      </w:r>
      <w:r>
        <w:rPr>
          <w:rFonts w:hint="eastAsia"/>
          <w:color w:val="000000"/>
          <w:sz w:val="24"/>
          <w:highlight w:val="none"/>
          <w:lang w:val="en-US" w:eastAsia="zh-CN"/>
        </w:rPr>
        <w:t>赵工</w:t>
      </w:r>
    </w:p>
    <w:p w14:paraId="37E95D12">
      <w:pPr>
        <w:spacing w:line="360" w:lineRule="auto"/>
        <w:ind w:firstLine="480"/>
        <w:rPr>
          <w:rFonts w:hint="eastAsia"/>
          <w:color w:val="000000"/>
          <w:sz w:val="24"/>
          <w:highlight w:val="none"/>
        </w:rPr>
      </w:pPr>
      <w:r>
        <w:rPr>
          <w:rFonts w:hint="eastAsia"/>
          <w:color w:val="000000"/>
          <w:sz w:val="24"/>
          <w:highlight w:val="none"/>
          <w:lang w:val="en-US" w:eastAsia="zh-CN"/>
        </w:rPr>
        <w:t>电     话</w:t>
      </w:r>
      <w:r>
        <w:rPr>
          <w:rFonts w:hint="eastAsia"/>
          <w:color w:val="000000"/>
          <w:sz w:val="24"/>
          <w:highlight w:val="none"/>
        </w:rPr>
        <w:t>：</w:t>
      </w:r>
      <w:r>
        <w:rPr>
          <w:rFonts w:hint="eastAsia" w:ascii="宋体" w:hAnsi="宋体" w:cs="宋体"/>
          <w:color w:val="000000"/>
          <w:sz w:val="24"/>
          <w:szCs w:val="24"/>
          <w:highlight w:val="none"/>
          <w:lang w:val="en-US" w:eastAsia="zh-CN"/>
        </w:rPr>
        <w:t>15861135830</w:t>
      </w:r>
    </w:p>
    <w:p w14:paraId="1EAB64B9">
      <w:pPr>
        <w:spacing w:line="360" w:lineRule="auto"/>
        <w:ind w:firstLine="480"/>
        <w:rPr>
          <w:rFonts w:hint="eastAsia"/>
          <w:color w:val="000000"/>
          <w:sz w:val="24"/>
          <w:highlight w:val="none"/>
        </w:rPr>
      </w:pPr>
      <w:r>
        <w:rPr>
          <w:rFonts w:hint="eastAsia"/>
          <w:color w:val="000000"/>
          <w:sz w:val="24"/>
          <w:highlight w:val="none"/>
        </w:rPr>
        <w:t>邮     箱：</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"mailto:1204137707@qq.com"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252541026@qq.com</w:t>
      </w:r>
      <w:r>
        <w:rPr>
          <w:rFonts w:hint="eastAsia" w:ascii="宋体" w:hAnsi="宋体" w:cs="宋体"/>
          <w:color w:val="000000"/>
          <w:sz w:val="24"/>
          <w:szCs w:val="24"/>
          <w:highlight w:val="none"/>
        </w:rPr>
        <w:fldChar w:fldCharType="end"/>
      </w:r>
    </w:p>
    <w:p w14:paraId="656F6F9A">
      <w:pPr>
        <w:pStyle w:val="190"/>
        <w:spacing w:line="360" w:lineRule="auto"/>
        <w:ind w:firstLine="482"/>
        <w:rPr>
          <w:rFonts w:ascii="Times New Roman" w:hAnsi="Times New Roman"/>
          <w:b/>
          <w:color w:val="000000"/>
          <w:sz w:val="24"/>
          <w:szCs w:val="24"/>
          <w:highlight w:val="none"/>
        </w:rPr>
      </w:pPr>
      <w:r>
        <w:rPr>
          <w:rFonts w:ascii="Times New Roman" w:hAnsi="Times New Roman"/>
          <w:b/>
          <w:color w:val="000000"/>
          <w:sz w:val="24"/>
          <w:szCs w:val="24"/>
          <w:highlight w:val="none"/>
        </w:rPr>
        <w:t>上述个人信息由于工作需要，经机构或本人同意对外公布。</w:t>
      </w:r>
    </w:p>
    <w:p w14:paraId="69039765">
      <w:pPr>
        <w:spacing w:line="360" w:lineRule="auto"/>
        <w:ind w:firstLine="5880"/>
        <w:jc w:val="right"/>
        <w:rPr>
          <w:color w:val="000000"/>
          <w:sz w:val="24"/>
          <w:highlight w:val="none"/>
        </w:rPr>
      </w:pPr>
    </w:p>
    <w:p w14:paraId="3523C0F0">
      <w:pPr>
        <w:spacing w:line="360" w:lineRule="auto"/>
        <w:jc w:val="center"/>
        <w:outlineLvl w:val="0"/>
        <w:rPr>
          <w:b/>
          <w:color w:val="000000"/>
          <w:sz w:val="32"/>
          <w:szCs w:val="32"/>
          <w:highlight w:val="none"/>
        </w:rPr>
      </w:pPr>
      <w:r>
        <w:rPr>
          <w:color w:val="000000"/>
          <w:sz w:val="24"/>
          <w:highlight w:val="none"/>
        </w:rPr>
        <w:br w:type="page" w:clear="all"/>
      </w:r>
      <w:bookmarkStart w:id="34" w:name="_Toc305158928"/>
      <w:bookmarkStart w:id="35" w:name="_Toc226965856"/>
      <w:bookmarkStart w:id="36" w:name="_Toc353873938"/>
      <w:bookmarkStart w:id="37" w:name="_Toc195842950"/>
      <w:bookmarkStart w:id="38" w:name="_Toc512937850"/>
      <w:bookmarkStart w:id="39" w:name="_Toc150774783"/>
      <w:bookmarkStart w:id="40" w:name="_Toc265228423"/>
      <w:bookmarkStart w:id="41" w:name="_Toc353825548"/>
      <w:bookmarkStart w:id="42" w:name="_Toc14521"/>
      <w:bookmarkStart w:id="43" w:name="_Toc305158854"/>
      <w:bookmarkStart w:id="44" w:name="_Toc127161488"/>
      <w:bookmarkStart w:id="45" w:name="_Toc264969275"/>
      <w:bookmarkStart w:id="46" w:name="_Toc127151777"/>
      <w:bookmarkStart w:id="47" w:name="_Toc104818926"/>
      <w:r>
        <w:rPr>
          <w:b/>
          <w:color w:val="000000"/>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3CD7733D">
      <w:pPr>
        <w:pStyle w:val="181"/>
        <w:tabs>
          <w:tab w:val="center" w:pos="4592"/>
          <w:tab w:val="left" w:pos="7860"/>
        </w:tabs>
        <w:spacing w:before="0" w:line="360" w:lineRule="auto"/>
        <w:rPr>
          <w:rFonts w:ascii="Times New Roman" w:hAnsi="Times New Roman" w:eastAsia="宋体"/>
          <w:b w:val="0"/>
          <w:color w:val="000000"/>
          <w:sz w:val="28"/>
          <w:highlight w:val="none"/>
        </w:rPr>
      </w:pPr>
      <w:bookmarkStart w:id="48" w:name="_Toc127151720"/>
      <w:bookmarkStart w:id="49" w:name="_Toc151190146"/>
      <w:bookmarkStart w:id="50" w:name="_Toc164229360"/>
      <w:bookmarkStart w:id="51" w:name="_Toc151193907"/>
      <w:bookmarkStart w:id="52" w:name="_Toc226965792"/>
      <w:bookmarkStart w:id="53" w:name="_Toc151193761"/>
      <w:bookmarkStart w:id="54" w:name="_Toc164608788"/>
      <w:bookmarkStart w:id="55" w:name="_Toc151193833"/>
      <w:bookmarkStart w:id="56" w:name="_Toc164229214"/>
      <w:bookmarkStart w:id="57" w:name="_Toc151193689"/>
      <w:bookmarkStart w:id="58" w:name="_Toc149720812"/>
      <w:bookmarkStart w:id="59" w:name="_Toc195842884"/>
      <w:bookmarkStart w:id="60" w:name="_Toc520356144"/>
      <w:bookmarkStart w:id="61" w:name="_Toc150774724"/>
      <w:bookmarkStart w:id="62" w:name="_Toc150480757"/>
      <w:bookmarkStart w:id="63" w:name="_Toc142311021"/>
      <w:bookmarkStart w:id="64" w:name="_Toc127151519"/>
      <w:bookmarkStart w:id="65" w:name="_Toc164608633"/>
      <w:bookmarkStart w:id="66" w:name="_Toc226965709"/>
      <w:bookmarkStart w:id="67" w:name="_Toc226337215"/>
      <w:bookmarkStart w:id="68" w:name="_Toc226309763"/>
      <w:bookmarkStart w:id="69" w:name="_Toc150774619"/>
      <w:bookmarkStart w:id="70" w:name="_Toc164351613"/>
      <w:bookmarkStart w:id="71" w:name="_Toc151193617"/>
      <w:bookmarkStart w:id="72" w:name="_Toc150509270"/>
      <w:bookmarkStart w:id="73" w:name="_Toc127161433"/>
      <w:r>
        <w:rPr>
          <w:rFonts w:ascii="Times New Roman" w:hAnsi="Times New Roman" w:eastAsia="宋体"/>
          <w:color w:val="000000"/>
          <w:sz w:val="28"/>
          <w:highlight w:val="none"/>
        </w:rPr>
        <w:t>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供应商须知资料表</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104"/>
      </w:tblGrid>
      <w:tr w14:paraId="17772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6888D104">
            <w:pPr>
              <w:jc w:val="center"/>
              <w:rPr>
                <w:b/>
                <w:bCs/>
                <w:color w:val="000000"/>
                <w:sz w:val="24"/>
                <w:highlight w:val="none"/>
              </w:rPr>
            </w:pPr>
            <w:r>
              <w:rPr>
                <w:rFonts w:hint="eastAsia"/>
                <w:b/>
                <w:color w:val="000000"/>
                <w:sz w:val="24"/>
                <w:highlight w:val="none"/>
              </w:rPr>
              <w:t>序号</w:t>
            </w:r>
          </w:p>
        </w:tc>
        <w:tc>
          <w:tcPr>
            <w:tcW w:w="1701" w:type="dxa"/>
            <w:noWrap w:val="0"/>
            <w:vAlign w:val="center"/>
          </w:tcPr>
          <w:p w14:paraId="7F18F139">
            <w:pPr>
              <w:jc w:val="center"/>
              <w:rPr>
                <w:b/>
                <w:bCs/>
                <w:color w:val="000000"/>
                <w:sz w:val="24"/>
                <w:highlight w:val="none"/>
              </w:rPr>
            </w:pPr>
            <w:r>
              <w:rPr>
                <w:b/>
                <w:bCs/>
                <w:color w:val="000000"/>
                <w:sz w:val="24"/>
                <w:highlight w:val="none"/>
              </w:rPr>
              <w:t>条目</w:t>
            </w:r>
          </w:p>
        </w:tc>
        <w:tc>
          <w:tcPr>
            <w:tcW w:w="7104" w:type="dxa"/>
            <w:noWrap w:val="0"/>
            <w:vAlign w:val="center"/>
          </w:tcPr>
          <w:p w14:paraId="23974E7C">
            <w:pPr>
              <w:jc w:val="center"/>
              <w:rPr>
                <w:b/>
                <w:bCs/>
                <w:color w:val="000000"/>
                <w:sz w:val="24"/>
                <w:highlight w:val="none"/>
              </w:rPr>
            </w:pPr>
            <w:r>
              <w:rPr>
                <w:b/>
                <w:bCs/>
                <w:color w:val="000000"/>
                <w:sz w:val="24"/>
                <w:highlight w:val="none"/>
              </w:rPr>
              <w:t>内容</w:t>
            </w:r>
          </w:p>
        </w:tc>
      </w:tr>
      <w:tr w14:paraId="440C6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9" w:hRule="atLeast"/>
          <w:jc w:val="center"/>
        </w:trPr>
        <w:tc>
          <w:tcPr>
            <w:tcW w:w="988" w:type="dxa"/>
            <w:noWrap w:val="0"/>
            <w:vAlign w:val="center"/>
          </w:tcPr>
          <w:p w14:paraId="07727B5C">
            <w:pPr>
              <w:pStyle w:val="190"/>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1</w:t>
            </w:r>
          </w:p>
        </w:tc>
        <w:tc>
          <w:tcPr>
            <w:tcW w:w="1701" w:type="dxa"/>
            <w:noWrap w:val="0"/>
            <w:vAlign w:val="center"/>
          </w:tcPr>
          <w:p w14:paraId="6AC7AAE1">
            <w:pPr>
              <w:spacing w:line="360" w:lineRule="exact"/>
              <w:jc w:val="center"/>
              <w:rPr>
                <w:color w:val="000000"/>
                <w:sz w:val="24"/>
                <w:highlight w:val="none"/>
              </w:rPr>
            </w:pPr>
            <w:r>
              <w:rPr>
                <w:color w:val="000000"/>
                <w:sz w:val="24"/>
                <w:highlight w:val="none"/>
              </w:rPr>
              <w:t>项目属性</w:t>
            </w:r>
          </w:p>
        </w:tc>
        <w:tc>
          <w:tcPr>
            <w:tcW w:w="7104" w:type="dxa"/>
            <w:noWrap w:val="0"/>
            <w:vAlign w:val="center"/>
          </w:tcPr>
          <w:p w14:paraId="0234C6D3">
            <w:pPr>
              <w:spacing w:line="360" w:lineRule="exact"/>
              <w:jc w:val="left"/>
              <w:rPr>
                <w:color w:val="000000"/>
                <w:sz w:val="24"/>
                <w:highlight w:val="none"/>
                <w:u w:val="single"/>
              </w:rPr>
            </w:pPr>
            <w:r>
              <w:rPr>
                <w:color w:val="000000"/>
                <w:sz w:val="24"/>
                <w:highlight w:val="none"/>
              </w:rPr>
              <w:t>项目属性：</w:t>
            </w:r>
            <w:r>
              <w:rPr>
                <w:rFonts w:hint="eastAsia"/>
                <w:color w:val="000000"/>
                <w:sz w:val="24"/>
                <w:highlight w:val="none"/>
              </w:rPr>
              <w:t>■</w:t>
            </w:r>
            <w:r>
              <w:rPr>
                <w:color w:val="000000"/>
                <w:sz w:val="24"/>
                <w:highlight w:val="none"/>
              </w:rPr>
              <w:t>服务</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w:t>
            </w:r>
            <w:r>
              <w:rPr>
                <w:color w:val="000000"/>
                <w:sz w:val="24"/>
                <w:highlight w:val="none"/>
              </w:rPr>
              <w:t>货物</w:t>
            </w:r>
          </w:p>
        </w:tc>
      </w:tr>
      <w:tr w14:paraId="0C042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1" w:hRule="atLeast"/>
          <w:jc w:val="center"/>
        </w:trPr>
        <w:tc>
          <w:tcPr>
            <w:tcW w:w="988" w:type="dxa"/>
            <w:noWrap w:val="0"/>
            <w:vAlign w:val="center"/>
          </w:tcPr>
          <w:p w14:paraId="5683353F">
            <w:pPr>
              <w:pStyle w:val="190"/>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2</w:t>
            </w:r>
          </w:p>
        </w:tc>
        <w:tc>
          <w:tcPr>
            <w:tcW w:w="1701" w:type="dxa"/>
            <w:noWrap w:val="0"/>
            <w:vAlign w:val="center"/>
          </w:tcPr>
          <w:p w14:paraId="39F7D5D1">
            <w:pPr>
              <w:spacing w:line="360" w:lineRule="exact"/>
              <w:jc w:val="center"/>
              <w:rPr>
                <w:color w:val="000000"/>
                <w:sz w:val="24"/>
                <w:highlight w:val="none"/>
              </w:rPr>
            </w:pPr>
            <w:r>
              <w:rPr>
                <w:color w:val="000000"/>
                <w:sz w:val="24"/>
                <w:highlight w:val="none"/>
              </w:rPr>
              <w:t>科研仪器设备</w:t>
            </w:r>
          </w:p>
        </w:tc>
        <w:tc>
          <w:tcPr>
            <w:tcW w:w="7104" w:type="dxa"/>
            <w:noWrap w:val="0"/>
            <w:vAlign w:val="center"/>
          </w:tcPr>
          <w:p w14:paraId="2584CC5E">
            <w:pPr>
              <w:spacing w:line="360" w:lineRule="exact"/>
              <w:jc w:val="left"/>
              <w:rPr>
                <w:color w:val="000000"/>
                <w:sz w:val="24"/>
                <w:highlight w:val="none"/>
              </w:rPr>
            </w:pPr>
            <w:r>
              <w:rPr>
                <w:color w:val="000000"/>
                <w:sz w:val="24"/>
                <w:highlight w:val="none"/>
              </w:rPr>
              <w:t>是否属于科研仪器设备采购项目：</w:t>
            </w:r>
            <w:r>
              <w:rPr>
                <w:rFonts w:hint="eastAsia"/>
                <w:color w:val="000000"/>
                <w:sz w:val="24"/>
                <w:highlight w:val="none"/>
              </w:rPr>
              <w:t>□</w:t>
            </w:r>
            <w:r>
              <w:rPr>
                <w:color w:val="000000"/>
                <w:sz w:val="24"/>
                <w:highlight w:val="none"/>
              </w:rPr>
              <w:t>是</w:t>
            </w:r>
            <w:r>
              <w:rPr>
                <w:rFonts w:hint="eastAsia"/>
                <w:color w:val="000000"/>
                <w:sz w:val="24"/>
                <w:highlight w:val="none"/>
              </w:rPr>
              <w:t xml:space="preserve"> </w:t>
            </w:r>
            <w:r>
              <w:rPr>
                <w:color w:val="000000"/>
                <w:sz w:val="24"/>
                <w:highlight w:val="none"/>
              </w:rPr>
              <w:t xml:space="preserve"> </w:t>
            </w:r>
            <w:r>
              <w:rPr>
                <w:rFonts w:hint="eastAsia"/>
                <w:color w:val="000000"/>
                <w:sz w:val="24"/>
                <w:highlight w:val="none"/>
              </w:rPr>
              <w:t>■</w:t>
            </w:r>
            <w:r>
              <w:rPr>
                <w:color w:val="000000"/>
                <w:sz w:val="24"/>
                <w:highlight w:val="none"/>
              </w:rPr>
              <w:t>否</w:t>
            </w:r>
          </w:p>
        </w:tc>
      </w:tr>
      <w:tr w14:paraId="3B56A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C69F646">
            <w:pPr>
              <w:pStyle w:val="190"/>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3</w:t>
            </w:r>
          </w:p>
        </w:tc>
        <w:tc>
          <w:tcPr>
            <w:tcW w:w="1701" w:type="dxa"/>
            <w:noWrap w:val="0"/>
            <w:vAlign w:val="center"/>
          </w:tcPr>
          <w:p w14:paraId="4E70A079">
            <w:pPr>
              <w:spacing w:line="360" w:lineRule="exact"/>
              <w:jc w:val="center"/>
              <w:rPr>
                <w:color w:val="000000"/>
                <w:sz w:val="24"/>
                <w:highlight w:val="none"/>
              </w:rPr>
            </w:pPr>
            <w:r>
              <w:rPr>
                <w:color w:val="000000"/>
                <w:sz w:val="24"/>
                <w:highlight w:val="none"/>
              </w:rPr>
              <w:t>现场考察</w:t>
            </w:r>
          </w:p>
        </w:tc>
        <w:tc>
          <w:tcPr>
            <w:tcW w:w="7104" w:type="dxa"/>
            <w:noWrap w:val="0"/>
            <w:vAlign w:val="center"/>
          </w:tcPr>
          <w:p w14:paraId="224F9393">
            <w:pPr>
              <w:spacing w:line="360" w:lineRule="exact"/>
              <w:jc w:val="left"/>
              <w:rPr>
                <w:color w:val="000000"/>
                <w:sz w:val="24"/>
                <w:highlight w:val="none"/>
              </w:rPr>
            </w:pPr>
            <w:r>
              <w:rPr>
                <w:rFonts w:hint="eastAsia"/>
                <w:color w:val="000000"/>
                <w:sz w:val="24"/>
                <w:highlight w:val="none"/>
              </w:rPr>
              <w:t>■</w:t>
            </w:r>
            <w:r>
              <w:rPr>
                <w:color w:val="000000"/>
                <w:sz w:val="24"/>
                <w:highlight w:val="none"/>
              </w:rPr>
              <w:t>不组织</w:t>
            </w:r>
          </w:p>
          <w:p w14:paraId="3385198D">
            <w:pPr>
              <w:spacing w:line="360" w:lineRule="exact"/>
              <w:jc w:val="left"/>
              <w:rPr>
                <w:color w:val="000000"/>
                <w:sz w:val="24"/>
                <w:highlight w:val="none"/>
              </w:rPr>
            </w:pPr>
            <w:r>
              <w:rPr>
                <w:rFonts w:hint="eastAsia"/>
                <w:color w:val="000000"/>
                <w:sz w:val="24"/>
                <w:highlight w:val="none"/>
              </w:rPr>
              <w:t>□</w:t>
            </w:r>
            <w:r>
              <w:rPr>
                <w:color w:val="000000"/>
                <w:sz w:val="24"/>
                <w:highlight w:val="none"/>
              </w:rPr>
              <w:t>组织</w:t>
            </w:r>
            <w:r>
              <w:rPr>
                <w:rFonts w:hint="eastAsia"/>
                <w:color w:val="000000"/>
                <w:sz w:val="24"/>
                <w:highlight w:val="none"/>
              </w:rPr>
              <w:t>（</w:t>
            </w:r>
            <w:r>
              <w:rPr>
                <w:color w:val="000000"/>
                <w:sz w:val="24"/>
                <w:highlight w:val="none"/>
              </w:rPr>
              <w:t>考察时间：__年_月_日_</w:t>
            </w:r>
            <w:r>
              <w:rPr>
                <w:rFonts w:hint="eastAsia"/>
                <w:color w:val="000000"/>
                <w:sz w:val="24"/>
                <w:highlight w:val="none"/>
              </w:rPr>
              <w:t>时</w:t>
            </w:r>
            <w:r>
              <w:rPr>
                <w:color w:val="000000"/>
                <w:sz w:val="24"/>
                <w:highlight w:val="none"/>
              </w:rPr>
              <w:t>_</w:t>
            </w:r>
            <w:r>
              <w:rPr>
                <w:bCs/>
                <w:color w:val="000000"/>
                <w:sz w:val="24"/>
                <w:highlight w:val="none"/>
              </w:rPr>
              <w:t>分</w:t>
            </w:r>
            <w:r>
              <w:rPr>
                <w:rFonts w:hint="eastAsia"/>
                <w:bCs/>
                <w:color w:val="000000"/>
                <w:sz w:val="24"/>
                <w:highlight w:val="none"/>
              </w:rPr>
              <w:t>，</w:t>
            </w:r>
            <w:r>
              <w:rPr>
                <w:color w:val="000000"/>
                <w:sz w:val="24"/>
                <w:highlight w:val="none"/>
              </w:rPr>
              <w:t>考察地点：____________。</w:t>
            </w:r>
            <w:r>
              <w:rPr>
                <w:rFonts w:hint="eastAsia"/>
                <w:color w:val="000000"/>
                <w:sz w:val="24"/>
                <w:highlight w:val="none"/>
              </w:rPr>
              <w:t>）</w:t>
            </w:r>
          </w:p>
        </w:tc>
      </w:tr>
      <w:tr w14:paraId="664C2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F3BAFCD">
            <w:pPr>
              <w:pStyle w:val="190"/>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4</w:t>
            </w:r>
          </w:p>
        </w:tc>
        <w:tc>
          <w:tcPr>
            <w:tcW w:w="1701" w:type="dxa"/>
            <w:noWrap w:val="0"/>
            <w:vAlign w:val="center"/>
          </w:tcPr>
          <w:p w14:paraId="2A8C3982">
            <w:pPr>
              <w:spacing w:line="360" w:lineRule="exact"/>
              <w:jc w:val="center"/>
              <w:rPr>
                <w:color w:val="000000"/>
                <w:sz w:val="24"/>
                <w:highlight w:val="none"/>
              </w:rPr>
            </w:pPr>
            <w:r>
              <w:rPr>
                <w:color w:val="000000"/>
                <w:sz w:val="24"/>
                <w:highlight w:val="none"/>
              </w:rPr>
              <w:t>答疑会</w:t>
            </w:r>
          </w:p>
        </w:tc>
        <w:tc>
          <w:tcPr>
            <w:tcW w:w="7104" w:type="dxa"/>
            <w:noWrap w:val="0"/>
            <w:vAlign w:val="center"/>
          </w:tcPr>
          <w:p w14:paraId="73A70389">
            <w:pPr>
              <w:spacing w:line="360" w:lineRule="exact"/>
              <w:jc w:val="left"/>
              <w:rPr>
                <w:color w:val="000000"/>
                <w:sz w:val="24"/>
                <w:highlight w:val="none"/>
              </w:rPr>
            </w:pPr>
            <w:r>
              <w:rPr>
                <w:rFonts w:hint="eastAsia"/>
                <w:color w:val="000000"/>
                <w:sz w:val="24"/>
                <w:highlight w:val="none"/>
              </w:rPr>
              <w:t>■</w:t>
            </w:r>
            <w:r>
              <w:rPr>
                <w:color w:val="000000"/>
                <w:sz w:val="24"/>
                <w:highlight w:val="none"/>
              </w:rPr>
              <w:t>不召开</w:t>
            </w:r>
          </w:p>
          <w:p w14:paraId="5A3356A0">
            <w:pPr>
              <w:spacing w:line="360" w:lineRule="exact"/>
              <w:jc w:val="left"/>
              <w:rPr>
                <w:color w:val="000000"/>
                <w:sz w:val="24"/>
                <w:highlight w:val="none"/>
              </w:rPr>
            </w:pPr>
            <w:r>
              <w:rPr>
                <w:rFonts w:hint="eastAsia"/>
                <w:color w:val="000000"/>
                <w:sz w:val="24"/>
                <w:highlight w:val="none"/>
              </w:rPr>
              <w:t>□</w:t>
            </w:r>
            <w:r>
              <w:rPr>
                <w:color w:val="000000"/>
                <w:sz w:val="24"/>
                <w:highlight w:val="none"/>
              </w:rPr>
              <w:t>召开</w:t>
            </w:r>
            <w:r>
              <w:rPr>
                <w:rFonts w:hint="eastAsia"/>
                <w:color w:val="000000"/>
                <w:sz w:val="24"/>
                <w:highlight w:val="none"/>
              </w:rPr>
              <w:t>（</w:t>
            </w:r>
            <w:r>
              <w:rPr>
                <w:color w:val="000000"/>
                <w:sz w:val="24"/>
                <w:highlight w:val="none"/>
              </w:rPr>
              <w:t>召开时间：__年_月_日_</w:t>
            </w:r>
            <w:r>
              <w:rPr>
                <w:rFonts w:hint="eastAsia"/>
                <w:color w:val="000000"/>
                <w:sz w:val="24"/>
                <w:highlight w:val="none"/>
              </w:rPr>
              <w:t>时</w:t>
            </w:r>
            <w:r>
              <w:rPr>
                <w:color w:val="000000"/>
                <w:sz w:val="24"/>
                <w:highlight w:val="none"/>
              </w:rPr>
              <w:t>_</w:t>
            </w:r>
            <w:r>
              <w:rPr>
                <w:bCs/>
                <w:color w:val="000000"/>
                <w:sz w:val="24"/>
                <w:highlight w:val="none"/>
              </w:rPr>
              <w:t>分</w:t>
            </w:r>
            <w:r>
              <w:rPr>
                <w:rFonts w:hint="eastAsia"/>
                <w:bCs/>
                <w:color w:val="000000"/>
                <w:sz w:val="24"/>
                <w:highlight w:val="none"/>
              </w:rPr>
              <w:t>，</w:t>
            </w:r>
            <w:r>
              <w:rPr>
                <w:color w:val="000000"/>
                <w:sz w:val="24"/>
                <w:highlight w:val="none"/>
              </w:rPr>
              <w:t>召开地点：____________</w:t>
            </w:r>
            <w:r>
              <w:rPr>
                <w:rFonts w:hint="eastAsia"/>
                <w:color w:val="000000"/>
                <w:sz w:val="24"/>
                <w:highlight w:val="none"/>
              </w:rPr>
              <w:t>。）</w:t>
            </w:r>
          </w:p>
        </w:tc>
      </w:tr>
      <w:tr w14:paraId="239D1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A24694E">
            <w:pPr>
              <w:pStyle w:val="190"/>
              <w:spacing w:line="360" w:lineRule="exact"/>
              <w:jc w:val="center"/>
              <w:rPr>
                <w:rFonts w:ascii="Times New Roman" w:hAnsi="Times New Roman"/>
                <w:color w:val="000000"/>
                <w:sz w:val="24"/>
                <w:szCs w:val="24"/>
                <w:highlight w:val="none"/>
              </w:rPr>
            </w:pPr>
            <w:r>
              <w:rPr>
                <w:rFonts w:ascii="Times New Roman" w:hAnsi="Times New Roman"/>
                <w:color w:val="000000"/>
                <w:sz w:val="24"/>
                <w:szCs w:val="24"/>
                <w:highlight w:val="none"/>
              </w:rPr>
              <w:t>5</w:t>
            </w:r>
          </w:p>
        </w:tc>
        <w:tc>
          <w:tcPr>
            <w:tcW w:w="1701" w:type="dxa"/>
            <w:noWrap w:val="0"/>
            <w:vAlign w:val="center"/>
          </w:tcPr>
          <w:p w14:paraId="42B034FF">
            <w:pPr>
              <w:spacing w:line="360" w:lineRule="exact"/>
              <w:jc w:val="center"/>
              <w:rPr>
                <w:color w:val="000000"/>
                <w:sz w:val="24"/>
                <w:highlight w:val="none"/>
              </w:rPr>
            </w:pPr>
            <w:r>
              <w:rPr>
                <w:color w:val="000000"/>
                <w:sz w:val="24"/>
                <w:highlight w:val="none"/>
              </w:rPr>
              <w:t>样品</w:t>
            </w:r>
          </w:p>
        </w:tc>
        <w:tc>
          <w:tcPr>
            <w:tcW w:w="7104" w:type="dxa"/>
            <w:noWrap w:val="0"/>
            <w:vAlign w:val="center"/>
          </w:tcPr>
          <w:p w14:paraId="212075D1">
            <w:pPr>
              <w:spacing w:line="360" w:lineRule="exact"/>
              <w:jc w:val="left"/>
              <w:rPr>
                <w:color w:val="000000"/>
                <w:sz w:val="24"/>
                <w:highlight w:val="none"/>
              </w:rPr>
            </w:pPr>
            <w:r>
              <w:rPr>
                <w:color w:val="000000"/>
                <w:sz w:val="24"/>
                <w:highlight w:val="none"/>
              </w:rPr>
              <w:t>投标样品递交：</w:t>
            </w:r>
          </w:p>
          <w:p w14:paraId="45BAB6EA">
            <w:pPr>
              <w:spacing w:line="360" w:lineRule="exact"/>
              <w:jc w:val="left"/>
              <w:rPr>
                <w:color w:val="000000"/>
                <w:sz w:val="24"/>
                <w:highlight w:val="none"/>
              </w:rPr>
            </w:pPr>
            <w:r>
              <w:rPr>
                <w:rFonts w:hint="eastAsia"/>
                <w:color w:val="000000"/>
                <w:sz w:val="24"/>
                <w:highlight w:val="none"/>
              </w:rPr>
              <w:t>■</w:t>
            </w:r>
            <w:r>
              <w:rPr>
                <w:color w:val="000000"/>
                <w:sz w:val="24"/>
                <w:highlight w:val="none"/>
              </w:rPr>
              <w:t>不需要</w:t>
            </w:r>
          </w:p>
          <w:p w14:paraId="3F04CAC2">
            <w:pPr>
              <w:tabs>
                <w:tab w:val="left" w:pos="567"/>
              </w:tabs>
              <w:spacing w:after="0"/>
              <w:jc w:val="left"/>
              <w:rPr>
                <w:color w:val="000000"/>
                <w:highlight w:val="none"/>
              </w:rPr>
            </w:pPr>
            <w:r>
              <w:rPr>
                <w:rFonts w:hint="eastAsia"/>
                <w:color w:val="000000"/>
                <w:sz w:val="24"/>
                <w:highlight w:val="none"/>
              </w:rPr>
              <w:t>□</w:t>
            </w:r>
            <w:r>
              <w:rPr>
                <w:color w:val="000000"/>
                <w:sz w:val="24"/>
                <w:highlight w:val="none"/>
              </w:rPr>
              <w:t>需要</w:t>
            </w:r>
          </w:p>
        </w:tc>
      </w:tr>
      <w:tr w14:paraId="393C5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88" w:type="dxa"/>
            <w:noWrap w:val="0"/>
            <w:vAlign w:val="center"/>
          </w:tcPr>
          <w:p w14:paraId="336173DB">
            <w:pPr>
              <w:pStyle w:val="190"/>
              <w:spacing w:line="360" w:lineRule="exact"/>
              <w:jc w:val="center"/>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6</w:t>
            </w:r>
          </w:p>
        </w:tc>
        <w:tc>
          <w:tcPr>
            <w:tcW w:w="1701" w:type="dxa"/>
            <w:noWrap w:val="0"/>
            <w:vAlign w:val="center"/>
          </w:tcPr>
          <w:p w14:paraId="2BA67C13">
            <w:pPr>
              <w:spacing w:line="360" w:lineRule="exact"/>
              <w:jc w:val="center"/>
              <w:rPr>
                <w:color w:val="000000"/>
                <w:sz w:val="24"/>
                <w:highlight w:val="none"/>
              </w:rPr>
            </w:pPr>
            <w:r>
              <w:rPr>
                <w:rFonts w:hint="eastAsia"/>
                <w:color w:val="000000"/>
                <w:sz w:val="24"/>
                <w:highlight w:val="none"/>
              </w:rPr>
              <w:t>本国产品政策支持</w:t>
            </w:r>
          </w:p>
        </w:tc>
        <w:tc>
          <w:tcPr>
            <w:tcW w:w="7104" w:type="dxa"/>
            <w:noWrap w:val="0"/>
            <w:vAlign w:val="center"/>
          </w:tcPr>
          <w:p w14:paraId="2C46A4EB">
            <w:pPr>
              <w:jc w:val="left"/>
              <w:rPr>
                <w:rFonts w:hint="eastAsia"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rPr>
              <w:t>关于对采购本国产品给予政策支持，本项目</w:t>
            </w:r>
            <w:r>
              <w:rPr>
                <w:rFonts w:hint="eastAsia" w:ascii="Times New Roman" w:hAnsi="Times New Roman" w:eastAsia="宋体" w:cs="Times New Roman"/>
                <w:color w:val="000000"/>
                <w:sz w:val="24"/>
                <w:szCs w:val="24"/>
                <w:highlight w:val="none"/>
                <w:lang w:eastAsia="zh-CN"/>
              </w:rPr>
              <w:t>：</w:t>
            </w:r>
          </w:p>
          <w:p w14:paraId="454906E8">
            <w:pPr>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■适用</w:t>
            </w:r>
          </w:p>
          <w:p w14:paraId="58B63AD1">
            <w:pPr>
              <w:jc w:val="lef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□不适用。</w:t>
            </w:r>
          </w:p>
          <w:p w14:paraId="2FE8A0F8">
            <w:pPr>
              <w:tabs>
                <w:tab w:val="left" w:pos="567"/>
              </w:tabs>
              <w:spacing w:after="0"/>
              <w:jc w:val="left"/>
              <w:rPr>
                <w:rFonts w:hint="eastAsia"/>
                <w:color w:val="000000"/>
                <w:sz w:val="24"/>
                <w:highlight w:val="none"/>
              </w:rPr>
            </w:pPr>
            <w:r>
              <w:rPr>
                <w:rFonts w:hint="eastAsia" w:ascii="Times New Roman" w:hAnsi="Times New Roman" w:eastAsia="宋体" w:cs="Times New Roman"/>
                <w:color w:val="000000"/>
                <w:sz w:val="24"/>
                <w:szCs w:val="24"/>
                <w:highlight w:val="none"/>
              </w:rPr>
              <w:t>在填写《关于符合本国产品标准的声明函》时，如未提供声明函、信息填写错误、未完整填报或不符合《关于在政府采购中实施本国产品标准及相关政策的通知》要求的，则会导致报价不作相应扣除</w:t>
            </w:r>
            <w:r>
              <w:rPr>
                <w:rFonts w:hint="eastAsia" w:ascii="Times New Roman" w:hAnsi="Times New Roman" w:eastAsia="宋体" w:cs="Times New Roman"/>
                <w:color w:val="000000"/>
                <w:sz w:val="24"/>
                <w:szCs w:val="24"/>
                <w:highlight w:val="none"/>
                <w:lang w:eastAsia="zh-CN"/>
              </w:rPr>
              <w:t>。</w:t>
            </w:r>
          </w:p>
        </w:tc>
      </w:tr>
      <w:tr w14:paraId="6E02CD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jc w:val="center"/>
        </w:trPr>
        <w:tc>
          <w:tcPr>
            <w:tcW w:w="988" w:type="dxa"/>
            <w:noWrap w:val="0"/>
            <w:vAlign w:val="center"/>
          </w:tcPr>
          <w:p w14:paraId="6B399A2B">
            <w:pPr>
              <w:pStyle w:val="190"/>
              <w:spacing w:line="360" w:lineRule="exact"/>
              <w:jc w:val="center"/>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7</w:t>
            </w:r>
          </w:p>
        </w:tc>
        <w:tc>
          <w:tcPr>
            <w:tcW w:w="1701" w:type="dxa"/>
            <w:noWrap w:val="0"/>
            <w:vAlign w:val="center"/>
          </w:tcPr>
          <w:p w14:paraId="283A86F6">
            <w:pPr>
              <w:spacing w:line="360" w:lineRule="exact"/>
              <w:jc w:val="center"/>
              <w:rPr>
                <w:color w:val="000000"/>
                <w:sz w:val="24"/>
                <w:highlight w:val="none"/>
              </w:rPr>
            </w:pPr>
            <w:r>
              <w:rPr>
                <w:color w:val="000000"/>
                <w:sz w:val="24"/>
                <w:highlight w:val="none"/>
              </w:rPr>
              <w:t>是否专门面向中小企业</w:t>
            </w:r>
          </w:p>
        </w:tc>
        <w:tc>
          <w:tcPr>
            <w:tcW w:w="7104" w:type="dxa"/>
            <w:noWrap w:val="0"/>
            <w:vAlign w:val="center"/>
          </w:tcPr>
          <w:p w14:paraId="0D53AEF8">
            <w:pPr>
              <w:spacing w:line="360" w:lineRule="exact"/>
              <w:jc w:val="left"/>
              <w:rPr>
                <w:rFonts w:hint="eastAsia"/>
                <w:color w:val="000000"/>
                <w:sz w:val="24"/>
                <w:highlight w:val="none"/>
              </w:rPr>
            </w:pPr>
            <w:r>
              <w:rPr>
                <w:rFonts w:hint="eastAsia"/>
                <w:color w:val="000000"/>
                <w:sz w:val="24"/>
                <w:highlight w:val="none"/>
              </w:rPr>
              <w:t>■本项目专门面向中小企业采购。</w:t>
            </w:r>
          </w:p>
          <w:p w14:paraId="05E40999">
            <w:pPr>
              <w:spacing w:line="360" w:lineRule="exact"/>
              <w:jc w:val="lef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本项目非专门面向中小/小微企业采购，对于符合规定的小微企业报价给予</w:t>
            </w:r>
            <w:r>
              <w:rPr>
                <w:color w:val="000000"/>
                <w:sz w:val="24"/>
                <w:highlight w:val="none"/>
                <w:u w:val="single"/>
              </w:rPr>
              <w:t>2</w:t>
            </w:r>
            <w:r>
              <w:rPr>
                <w:rFonts w:hint="eastAsia"/>
                <w:color w:val="000000"/>
                <w:sz w:val="24"/>
                <w:highlight w:val="none"/>
                <w:u w:val="single"/>
              </w:rPr>
              <w:t>0%</w:t>
            </w:r>
            <w:r>
              <w:rPr>
                <w:rFonts w:hint="eastAsia"/>
                <w:color w:val="000000"/>
                <w:sz w:val="24"/>
                <w:highlight w:val="none"/>
              </w:rPr>
              <w:t>的扣除，用扣除后的价格参与评审。</w:t>
            </w:r>
          </w:p>
        </w:tc>
      </w:tr>
      <w:tr w14:paraId="2CB089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3BD23760">
            <w:pPr>
              <w:pStyle w:val="190"/>
              <w:spacing w:line="360" w:lineRule="exact"/>
              <w:jc w:val="center"/>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8</w:t>
            </w:r>
          </w:p>
        </w:tc>
        <w:tc>
          <w:tcPr>
            <w:tcW w:w="1701" w:type="dxa"/>
            <w:noWrap w:val="0"/>
            <w:vAlign w:val="center"/>
          </w:tcPr>
          <w:p w14:paraId="42409417">
            <w:pPr>
              <w:spacing w:line="360" w:lineRule="exact"/>
              <w:jc w:val="center"/>
              <w:rPr>
                <w:color w:val="000000"/>
                <w:sz w:val="24"/>
                <w:highlight w:val="none"/>
              </w:rPr>
            </w:pPr>
            <w:r>
              <w:rPr>
                <w:color w:val="000000"/>
                <w:sz w:val="24"/>
                <w:highlight w:val="none"/>
              </w:rPr>
              <w:t>标的所属行业</w:t>
            </w:r>
          </w:p>
        </w:tc>
        <w:tc>
          <w:tcPr>
            <w:tcW w:w="7104" w:type="dxa"/>
            <w:noWrap w:val="0"/>
            <w:vAlign w:val="center"/>
          </w:tcPr>
          <w:p w14:paraId="3947F522">
            <w:pPr>
              <w:spacing w:line="360" w:lineRule="exact"/>
              <w:jc w:val="left"/>
              <w:rPr>
                <w:color w:val="000000"/>
                <w:sz w:val="24"/>
                <w:highlight w:val="none"/>
              </w:rPr>
            </w:pPr>
            <w:r>
              <w:rPr>
                <w:rFonts w:hint="eastAsia"/>
                <w:color w:val="000000"/>
                <w:sz w:val="24"/>
                <w:highlight w:val="none"/>
              </w:rPr>
              <w:t>本项目属于</w:t>
            </w:r>
            <w:r>
              <w:rPr>
                <w:rFonts w:hint="eastAsia"/>
                <w:b/>
                <w:bCs/>
                <w:color w:val="000000"/>
                <w:sz w:val="24"/>
                <w:highlight w:val="none"/>
                <w:u w:val="single"/>
              </w:rPr>
              <w:t>服务</w:t>
            </w:r>
            <w:r>
              <w:rPr>
                <w:rFonts w:hint="eastAsia" w:ascii="宋体" w:hAnsi="宋体" w:cs="楷体"/>
                <w:color w:val="000000"/>
                <w:szCs w:val="21"/>
                <w:highlight w:val="none"/>
              </w:rPr>
              <w:t>，</w:t>
            </w:r>
            <w:r>
              <w:rPr>
                <w:color w:val="000000"/>
                <w:sz w:val="24"/>
                <w:highlight w:val="none"/>
              </w:rPr>
              <w:t>采购标的对应的中小企业划分标准所属行业：</w:t>
            </w:r>
            <w:r>
              <w:rPr>
                <w:rFonts w:hint="eastAsia"/>
                <w:b/>
                <w:color w:val="000000"/>
                <w:sz w:val="24"/>
                <w:highlight w:val="none"/>
                <w:u w:val="single"/>
                <w:lang w:val="en-US" w:eastAsia="zh-CN"/>
              </w:rPr>
              <w:t>其他未列明行业</w:t>
            </w:r>
            <w:r>
              <w:rPr>
                <w:color w:val="000000"/>
                <w:sz w:val="24"/>
                <w:highlight w:val="none"/>
              </w:rPr>
              <w:t>：</w:t>
            </w:r>
            <w:r>
              <w:rPr>
                <w:rFonts w:hint="eastAsia"/>
                <w:color w:val="000000"/>
                <w:sz w:val="24"/>
                <w:highlight w:val="none"/>
              </w:rPr>
              <w:t>（《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p>
        </w:tc>
      </w:tr>
      <w:tr w14:paraId="18925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6" w:hRule="atLeast"/>
          <w:jc w:val="center"/>
        </w:trPr>
        <w:tc>
          <w:tcPr>
            <w:tcW w:w="988" w:type="dxa"/>
            <w:noWrap w:val="0"/>
            <w:vAlign w:val="center"/>
          </w:tcPr>
          <w:p w14:paraId="3AC27001">
            <w:pPr>
              <w:pStyle w:val="190"/>
              <w:spacing w:line="360" w:lineRule="exact"/>
              <w:jc w:val="center"/>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9</w:t>
            </w:r>
          </w:p>
        </w:tc>
        <w:tc>
          <w:tcPr>
            <w:tcW w:w="1701" w:type="dxa"/>
            <w:noWrap w:val="0"/>
            <w:vAlign w:val="center"/>
          </w:tcPr>
          <w:p w14:paraId="7A2AB584">
            <w:pPr>
              <w:spacing w:line="360" w:lineRule="exact"/>
              <w:jc w:val="center"/>
              <w:rPr>
                <w:color w:val="000000"/>
                <w:sz w:val="24"/>
                <w:highlight w:val="none"/>
              </w:rPr>
            </w:pPr>
            <w:r>
              <w:rPr>
                <w:rFonts w:hint="eastAsia"/>
                <w:color w:val="000000"/>
                <w:sz w:val="24"/>
                <w:highlight w:val="none"/>
              </w:rPr>
              <w:t>响应</w:t>
            </w:r>
            <w:r>
              <w:rPr>
                <w:color w:val="000000"/>
                <w:sz w:val="24"/>
                <w:highlight w:val="none"/>
              </w:rPr>
              <w:t>有效期</w:t>
            </w:r>
          </w:p>
        </w:tc>
        <w:tc>
          <w:tcPr>
            <w:tcW w:w="7104" w:type="dxa"/>
            <w:noWrap w:val="0"/>
            <w:vAlign w:val="center"/>
          </w:tcPr>
          <w:p w14:paraId="29885448">
            <w:pPr>
              <w:spacing w:line="360" w:lineRule="exact"/>
              <w:jc w:val="left"/>
              <w:rPr>
                <w:color w:val="000000"/>
                <w:sz w:val="24"/>
                <w:highlight w:val="none"/>
              </w:rPr>
            </w:pPr>
            <w:r>
              <w:rPr>
                <w:color w:val="000000"/>
                <w:sz w:val="24"/>
                <w:highlight w:val="none"/>
              </w:rPr>
              <w:t>自提交</w:t>
            </w:r>
            <w:r>
              <w:rPr>
                <w:rFonts w:hint="eastAsia"/>
                <w:color w:val="000000"/>
                <w:sz w:val="24"/>
                <w:highlight w:val="none"/>
              </w:rPr>
              <w:t>响应</w:t>
            </w:r>
            <w:r>
              <w:rPr>
                <w:color w:val="000000"/>
                <w:sz w:val="24"/>
                <w:highlight w:val="none"/>
              </w:rPr>
              <w:t>文件的截止之日起算</w:t>
            </w:r>
            <w:r>
              <w:rPr>
                <w:rFonts w:hint="eastAsia"/>
                <w:color w:val="000000"/>
                <w:sz w:val="24"/>
                <w:highlight w:val="none"/>
                <w:u w:val="single"/>
                <w:lang w:val="en-US" w:eastAsia="zh-CN"/>
              </w:rPr>
              <w:t>60</w:t>
            </w:r>
            <w:r>
              <w:rPr>
                <w:color w:val="000000"/>
                <w:sz w:val="24"/>
                <w:highlight w:val="none"/>
              </w:rPr>
              <w:t>日历天。</w:t>
            </w:r>
          </w:p>
        </w:tc>
      </w:tr>
      <w:tr w14:paraId="35637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988" w:type="dxa"/>
            <w:noWrap w:val="0"/>
            <w:vAlign w:val="center"/>
          </w:tcPr>
          <w:p w14:paraId="63E547CC">
            <w:pPr>
              <w:pStyle w:val="190"/>
              <w:spacing w:line="360" w:lineRule="exact"/>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10</w:t>
            </w:r>
          </w:p>
        </w:tc>
        <w:tc>
          <w:tcPr>
            <w:tcW w:w="1701" w:type="dxa"/>
            <w:noWrap w:val="0"/>
            <w:vAlign w:val="center"/>
          </w:tcPr>
          <w:p w14:paraId="3868AEB7">
            <w:pPr>
              <w:spacing w:line="360" w:lineRule="exact"/>
              <w:jc w:val="center"/>
              <w:rPr>
                <w:color w:val="000000"/>
                <w:sz w:val="24"/>
                <w:highlight w:val="none"/>
              </w:rPr>
            </w:pPr>
            <w:r>
              <w:rPr>
                <w:color w:val="000000"/>
                <w:sz w:val="24"/>
                <w:highlight w:val="none"/>
              </w:rPr>
              <w:t>分包</w:t>
            </w:r>
          </w:p>
        </w:tc>
        <w:tc>
          <w:tcPr>
            <w:tcW w:w="7104" w:type="dxa"/>
            <w:noWrap w:val="0"/>
            <w:vAlign w:val="center"/>
          </w:tcPr>
          <w:p w14:paraId="313458D2">
            <w:pPr>
              <w:spacing w:line="360" w:lineRule="exact"/>
              <w:jc w:val="left"/>
              <w:rPr>
                <w:color w:val="000000"/>
                <w:sz w:val="24"/>
                <w:highlight w:val="none"/>
              </w:rPr>
            </w:pPr>
            <w:r>
              <w:rPr>
                <w:color w:val="000000"/>
                <w:sz w:val="24"/>
                <w:highlight w:val="none"/>
              </w:rPr>
              <w:t>本项目的非主体、非关键性工作是否允许分包：不允许</w:t>
            </w:r>
          </w:p>
        </w:tc>
      </w:tr>
      <w:tr w14:paraId="30CC61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40" w:hRule="atLeast"/>
          <w:jc w:val="center"/>
        </w:trPr>
        <w:tc>
          <w:tcPr>
            <w:tcW w:w="988" w:type="dxa"/>
            <w:noWrap w:val="0"/>
            <w:vAlign w:val="center"/>
          </w:tcPr>
          <w:p w14:paraId="36C50251">
            <w:pPr>
              <w:pStyle w:val="190"/>
              <w:spacing w:line="360" w:lineRule="exact"/>
              <w:jc w:val="center"/>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11</w:t>
            </w:r>
          </w:p>
        </w:tc>
        <w:tc>
          <w:tcPr>
            <w:tcW w:w="1701" w:type="dxa"/>
            <w:noWrap w:val="0"/>
            <w:vAlign w:val="center"/>
          </w:tcPr>
          <w:p w14:paraId="4CF28794">
            <w:pPr>
              <w:spacing w:line="360" w:lineRule="exact"/>
              <w:jc w:val="center"/>
              <w:rPr>
                <w:color w:val="000000"/>
                <w:sz w:val="24"/>
                <w:highlight w:val="none"/>
              </w:rPr>
            </w:pPr>
            <w:r>
              <w:rPr>
                <w:color w:val="000000"/>
                <w:sz w:val="24"/>
                <w:highlight w:val="none"/>
              </w:rPr>
              <w:t>询问</w:t>
            </w:r>
          </w:p>
        </w:tc>
        <w:tc>
          <w:tcPr>
            <w:tcW w:w="7104" w:type="dxa"/>
            <w:noWrap w:val="0"/>
            <w:vAlign w:val="center"/>
          </w:tcPr>
          <w:p w14:paraId="68FACEC4">
            <w:pPr>
              <w:spacing w:line="360" w:lineRule="exact"/>
              <w:jc w:val="left"/>
              <w:rPr>
                <w:color w:val="000000"/>
                <w:sz w:val="24"/>
                <w:highlight w:val="none"/>
              </w:rPr>
            </w:pPr>
            <w:r>
              <w:rPr>
                <w:rFonts w:hint="eastAsia"/>
                <w:color w:val="000000"/>
                <w:sz w:val="24"/>
                <w:highlight w:val="none"/>
              </w:rPr>
              <w:t>已登记参加本项目的供应商对</w:t>
            </w:r>
            <w:r>
              <w:rPr>
                <w:rFonts w:hint="eastAsia"/>
                <w:color w:val="000000"/>
                <w:sz w:val="24"/>
                <w:highlight w:val="none"/>
                <w:lang w:eastAsia="zh-CN"/>
              </w:rPr>
              <w:t>磋商文件</w:t>
            </w:r>
            <w:r>
              <w:rPr>
                <w:rFonts w:hint="eastAsia"/>
                <w:color w:val="000000"/>
                <w:sz w:val="24"/>
                <w:highlight w:val="none"/>
              </w:rPr>
              <w:t>如有疑问，可于</w:t>
            </w:r>
            <w:r>
              <w:rPr>
                <w:rFonts w:hint="eastAsia"/>
                <w:color w:val="000000"/>
                <w:sz w:val="24"/>
                <w:highlight w:val="none"/>
                <w:lang w:eastAsia="zh-CN"/>
              </w:rPr>
              <w:t>202</w:t>
            </w:r>
            <w:r>
              <w:rPr>
                <w:rFonts w:hint="eastAsia"/>
                <w:color w:val="000000"/>
                <w:sz w:val="24"/>
                <w:highlight w:val="none"/>
                <w:lang w:val="en-US" w:eastAsia="zh-CN"/>
              </w:rPr>
              <w:t>6</w:t>
            </w:r>
            <w:r>
              <w:rPr>
                <w:rFonts w:hint="eastAsia"/>
                <w:color w:val="000000"/>
                <w:sz w:val="24"/>
                <w:highlight w:val="none"/>
                <w:lang w:eastAsia="zh-CN"/>
              </w:rPr>
              <w:t>年</w:t>
            </w:r>
            <w:r>
              <w:rPr>
                <w:rFonts w:hint="eastAsia"/>
                <w:color w:val="000000"/>
                <w:sz w:val="24"/>
                <w:highlight w:val="none"/>
                <w:lang w:val="en-US" w:eastAsia="zh-CN"/>
              </w:rPr>
              <w:t>3</w:t>
            </w:r>
            <w:r>
              <w:rPr>
                <w:color w:val="000000"/>
                <w:sz w:val="24"/>
                <w:highlight w:val="none"/>
              </w:rPr>
              <w:t>月</w:t>
            </w:r>
            <w:r>
              <w:rPr>
                <w:rFonts w:hint="eastAsia"/>
                <w:color w:val="000000"/>
                <w:sz w:val="24"/>
                <w:highlight w:val="none"/>
                <w:lang w:val="en-US" w:eastAsia="zh-CN"/>
              </w:rPr>
              <w:t>17</w:t>
            </w:r>
            <w:r>
              <w:rPr>
                <w:color w:val="000000"/>
                <w:sz w:val="24"/>
                <w:highlight w:val="none"/>
              </w:rPr>
              <w:t>日17</w:t>
            </w:r>
            <w:r>
              <w:rPr>
                <w:rFonts w:hint="eastAsia"/>
                <w:color w:val="000000"/>
                <w:sz w:val="24"/>
                <w:highlight w:val="none"/>
              </w:rPr>
              <w:t>：</w:t>
            </w:r>
            <w:r>
              <w:rPr>
                <w:color w:val="000000"/>
                <w:sz w:val="24"/>
                <w:highlight w:val="none"/>
              </w:rPr>
              <w:t>00</w:t>
            </w:r>
            <w:r>
              <w:rPr>
                <w:rFonts w:hint="eastAsia"/>
                <w:color w:val="000000"/>
                <w:sz w:val="24"/>
                <w:highlight w:val="none"/>
              </w:rPr>
              <w:t>前将相关疑问（格式详见</w:t>
            </w:r>
            <w:r>
              <w:rPr>
                <w:rFonts w:hint="eastAsia"/>
                <w:color w:val="000000"/>
                <w:sz w:val="24"/>
                <w:highlight w:val="none"/>
                <w:lang w:eastAsia="zh-CN"/>
              </w:rPr>
              <w:t>磋商文件</w:t>
            </w:r>
            <w:r>
              <w:rPr>
                <w:rFonts w:hint="eastAsia"/>
                <w:color w:val="000000"/>
                <w:sz w:val="24"/>
                <w:highlight w:val="none"/>
              </w:rPr>
              <w:t>中“关于</w:t>
            </w:r>
            <w:r>
              <w:rPr>
                <w:rFonts w:hint="eastAsia"/>
                <w:color w:val="000000"/>
                <w:sz w:val="24"/>
                <w:highlight w:val="none"/>
                <w:lang w:eastAsia="zh-CN"/>
              </w:rPr>
              <w:t>磋商文件</w:t>
            </w:r>
            <w:r>
              <w:rPr>
                <w:rFonts w:hint="eastAsia"/>
                <w:color w:val="000000"/>
                <w:sz w:val="24"/>
                <w:highlight w:val="none"/>
              </w:rPr>
              <w:t>的询问内容”）发送至邮箱（</w:t>
            </w:r>
            <w:r>
              <w:rPr>
                <w:rFonts w:hint="eastAsia"/>
                <w:color w:val="000000"/>
                <w:sz w:val="24"/>
                <w:highlight w:val="none"/>
              </w:rPr>
              <w:fldChar w:fldCharType="begin"/>
            </w:r>
            <w:r>
              <w:rPr>
                <w:rFonts w:hint="eastAsia"/>
                <w:color w:val="000000"/>
                <w:sz w:val="24"/>
                <w:highlight w:val="none"/>
              </w:rPr>
              <w:instrText xml:space="preserve"> HYPERLINK "mailto:1204137707@qq.com" </w:instrText>
            </w:r>
            <w:r>
              <w:rPr>
                <w:rFonts w:hint="eastAsia"/>
                <w:color w:val="000000"/>
                <w:sz w:val="24"/>
                <w:highlight w:val="none"/>
              </w:rPr>
              <w:fldChar w:fldCharType="separate"/>
            </w:r>
            <w:r>
              <w:rPr>
                <w:rFonts w:hint="eastAsia"/>
                <w:color w:val="000000"/>
                <w:sz w:val="24"/>
                <w:highlight w:val="none"/>
                <w:lang w:val="en-US" w:eastAsia="zh-CN"/>
              </w:rPr>
              <w:t>252541026@qq.com</w:t>
            </w:r>
            <w:r>
              <w:rPr>
                <w:rFonts w:hint="eastAsia"/>
                <w:color w:val="000000"/>
                <w:sz w:val="24"/>
                <w:highlight w:val="none"/>
              </w:rPr>
              <w:fldChar w:fldCharType="end"/>
            </w:r>
            <w:r>
              <w:rPr>
                <w:rFonts w:hint="eastAsia"/>
                <w:color w:val="000000"/>
                <w:sz w:val="24"/>
                <w:highlight w:val="none"/>
              </w:rPr>
              <w:t>）进行咨询，如口头可解释的问题亦可电话咨询采购人。未提出疑问将被视为完全认同</w:t>
            </w:r>
            <w:r>
              <w:rPr>
                <w:rFonts w:hint="eastAsia"/>
                <w:color w:val="000000"/>
                <w:sz w:val="24"/>
                <w:highlight w:val="none"/>
                <w:lang w:eastAsia="zh-CN"/>
              </w:rPr>
              <w:t>磋商文件</w:t>
            </w:r>
            <w:r>
              <w:rPr>
                <w:rFonts w:hint="eastAsia"/>
                <w:color w:val="000000"/>
                <w:sz w:val="24"/>
                <w:highlight w:val="none"/>
              </w:rPr>
              <w:t>，逾期将不接受其对于</w:t>
            </w:r>
            <w:r>
              <w:rPr>
                <w:rFonts w:hint="eastAsia"/>
                <w:color w:val="000000"/>
                <w:sz w:val="24"/>
                <w:highlight w:val="none"/>
                <w:lang w:eastAsia="zh-CN"/>
              </w:rPr>
              <w:t>磋商文件</w:t>
            </w:r>
            <w:r>
              <w:rPr>
                <w:rFonts w:hint="eastAsia"/>
                <w:color w:val="000000"/>
                <w:sz w:val="24"/>
                <w:highlight w:val="none"/>
              </w:rPr>
              <w:t>的相关异议。如有变更，更正公告将会在常州市政府采购网公布。</w:t>
            </w:r>
          </w:p>
        </w:tc>
      </w:tr>
      <w:tr w14:paraId="42DEF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5" w:hRule="atLeast"/>
          <w:jc w:val="center"/>
        </w:trPr>
        <w:tc>
          <w:tcPr>
            <w:tcW w:w="988" w:type="dxa"/>
            <w:noWrap w:val="0"/>
            <w:vAlign w:val="center"/>
          </w:tcPr>
          <w:p w14:paraId="5E82AD80">
            <w:pPr>
              <w:pStyle w:val="190"/>
              <w:spacing w:line="360" w:lineRule="exact"/>
              <w:jc w:val="center"/>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1</w:t>
            </w:r>
            <w:r>
              <w:rPr>
                <w:rFonts w:hint="eastAsia" w:ascii="Times New Roman" w:hAnsi="Times New Roman"/>
                <w:color w:val="000000"/>
                <w:sz w:val="24"/>
                <w:szCs w:val="24"/>
                <w:highlight w:val="none"/>
                <w:lang w:val="en-US" w:eastAsia="zh-CN"/>
              </w:rPr>
              <w:t>2</w:t>
            </w:r>
          </w:p>
        </w:tc>
        <w:tc>
          <w:tcPr>
            <w:tcW w:w="1701" w:type="dxa"/>
            <w:noWrap w:val="0"/>
            <w:vAlign w:val="center"/>
          </w:tcPr>
          <w:p w14:paraId="6221B95A">
            <w:pPr>
              <w:spacing w:line="360" w:lineRule="exact"/>
              <w:jc w:val="center"/>
              <w:rPr>
                <w:color w:val="000000"/>
                <w:sz w:val="24"/>
                <w:highlight w:val="none"/>
              </w:rPr>
            </w:pPr>
            <w:r>
              <w:rPr>
                <w:rFonts w:ascii="宋体" w:hAnsi="宋体"/>
                <w:color w:val="000000"/>
                <w:sz w:val="24"/>
                <w:highlight w:val="none"/>
              </w:rPr>
              <w:t>磋商报价次数</w:t>
            </w:r>
          </w:p>
        </w:tc>
        <w:tc>
          <w:tcPr>
            <w:tcW w:w="7104" w:type="dxa"/>
            <w:noWrap w:val="0"/>
            <w:vAlign w:val="center"/>
          </w:tcPr>
          <w:p w14:paraId="06F8D2F2">
            <w:pPr>
              <w:spacing w:line="360" w:lineRule="exact"/>
              <w:jc w:val="left"/>
              <w:rPr>
                <w:color w:val="000000"/>
                <w:sz w:val="24"/>
                <w:highlight w:val="none"/>
              </w:rPr>
            </w:pPr>
            <w:r>
              <w:rPr>
                <w:rFonts w:ascii="宋体" w:hAnsi="宋体"/>
                <w:color w:val="000000"/>
                <w:sz w:val="24"/>
                <w:highlight w:val="none"/>
              </w:rPr>
              <w:t>本项目采用</w:t>
            </w:r>
            <w:r>
              <w:rPr>
                <w:rFonts w:hint="eastAsia" w:ascii="宋体" w:hAnsi="宋体"/>
                <w:color w:val="000000"/>
                <w:sz w:val="24"/>
                <w:highlight w:val="none"/>
                <w:lang w:val="en-US" w:eastAsia="zh-CN"/>
              </w:rPr>
              <w:t>至少</w:t>
            </w:r>
            <w:r>
              <w:rPr>
                <w:rFonts w:ascii="宋体" w:hAnsi="宋体"/>
                <w:color w:val="000000"/>
                <w:sz w:val="24"/>
                <w:highlight w:val="none"/>
              </w:rPr>
              <w:t>二轮报价，</w:t>
            </w:r>
            <w:r>
              <w:rPr>
                <w:rFonts w:hint="eastAsia" w:ascii="宋体" w:hAnsi="宋体"/>
                <w:color w:val="000000"/>
                <w:sz w:val="24"/>
                <w:highlight w:val="none"/>
              </w:rPr>
              <w:t>电子</w:t>
            </w:r>
            <w:r>
              <w:rPr>
                <w:rFonts w:ascii="宋体" w:hAnsi="宋体"/>
                <w:color w:val="000000"/>
                <w:sz w:val="24"/>
                <w:highlight w:val="none"/>
              </w:rPr>
              <w:t>响应文件中</w:t>
            </w:r>
            <w:r>
              <w:rPr>
                <w:rFonts w:hint="eastAsia" w:ascii="宋体" w:hAnsi="宋体"/>
                <w:color w:val="000000"/>
                <w:sz w:val="24"/>
                <w:highlight w:val="none"/>
              </w:rPr>
              <w:t>的</w:t>
            </w:r>
            <w:r>
              <w:rPr>
                <w:rFonts w:ascii="宋体" w:hAnsi="宋体"/>
                <w:color w:val="000000"/>
                <w:sz w:val="24"/>
                <w:highlight w:val="none"/>
              </w:rPr>
              <w:t>书面报价为首轮报价</w:t>
            </w:r>
            <w:r>
              <w:rPr>
                <w:rFonts w:hint="eastAsia" w:ascii="宋体" w:hAnsi="宋体"/>
                <w:color w:val="000000"/>
                <w:sz w:val="24"/>
                <w:highlight w:val="none"/>
              </w:rPr>
              <w:t>。最后</w:t>
            </w:r>
            <w:r>
              <w:rPr>
                <w:rFonts w:ascii="宋体" w:hAnsi="宋体"/>
                <w:color w:val="000000"/>
                <w:sz w:val="24"/>
                <w:highlight w:val="none"/>
              </w:rPr>
              <w:t>报价不得超过</w:t>
            </w:r>
            <w:r>
              <w:rPr>
                <w:rFonts w:hint="eastAsia" w:ascii="宋体" w:hAnsi="宋体"/>
                <w:color w:val="000000"/>
                <w:sz w:val="24"/>
                <w:highlight w:val="none"/>
              </w:rPr>
              <w:t>预算、最高限价及</w:t>
            </w:r>
            <w:r>
              <w:rPr>
                <w:rFonts w:hint="eastAsia" w:ascii="宋体" w:hAnsi="宋体"/>
                <w:color w:val="000000"/>
                <w:sz w:val="24"/>
                <w:highlight w:val="none"/>
                <w:lang w:val="en-US" w:eastAsia="zh-CN"/>
              </w:rPr>
              <w:t>上</w:t>
            </w:r>
            <w:r>
              <w:rPr>
                <w:rFonts w:ascii="宋体" w:hAnsi="宋体"/>
                <w:color w:val="000000"/>
                <w:sz w:val="24"/>
                <w:highlight w:val="none"/>
              </w:rPr>
              <w:t>轮报价，否则作无效报价文件处理。</w:t>
            </w:r>
          </w:p>
        </w:tc>
      </w:tr>
      <w:tr w14:paraId="25C44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65" w:hRule="atLeast"/>
          <w:jc w:val="center"/>
        </w:trPr>
        <w:tc>
          <w:tcPr>
            <w:tcW w:w="988" w:type="dxa"/>
            <w:noWrap w:val="0"/>
            <w:vAlign w:val="center"/>
          </w:tcPr>
          <w:p w14:paraId="3722D5EF">
            <w:pPr>
              <w:pStyle w:val="190"/>
              <w:spacing w:line="360" w:lineRule="exact"/>
              <w:jc w:val="center"/>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1</w:t>
            </w:r>
            <w:r>
              <w:rPr>
                <w:rFonts w:hint="eastAsia" w:ascii="Times New Roman" w:hAnsi="Times New Roman"/>
                <w:color w:val="000000"/>
                <w:sz w:val="24"/>
                <w:szCs w:val="24"/>
                <w:highlight w:val="none"/>
                <w:lang w:val="en-US" w:eastAsia="zh-CN"/>
              </w:rPr>
              <w:t>3</w:t>
            </w:r>
          </w:p>
        </w:tc>
        <w:tc>
          <w:tcPr>
            <w:tcW w:w="1701" w:type="dxa"/>
            <w:noWrap w:val="0"/>
            <w:vAlign w:val="center"/>
          </w:tcPr>
          <w:p w14:paraId="59502333">
            <w:pPr>
              <w:spacing w:line="360" w:lineRule="exact"/>
              <w:jc w:val="center"/>
              <w:rPr>
                <w:color w:val="000000"/>
                <w:sz w:val="24"/>
                <w:highlight w:val="none"/>
              </w:rPr>
            </w:pPr>
            <w:r>
              <w:rPr>
                <w:color w:val="000000"/>
                <w:sz w:val="24"/>
                <w:highlight w:val="none"/>
              </w:rPr>
              <w:t>联系方式</w:t>
            </w:r>
          </w:p>
        </w:tc>
        <w:tc>
          <w:tcPr>
            <w:tcW w:w="7104" w:type="dxa"/>
            <w:noWrap w:val="0"/>
            <w:vAlign w:val="center"/>
          </w:tcPr>
          <w:p w14:paraId="50F232E6">
            <w:pPr>
              <w:spacing w:line="360" w:lineRule="exact"/>
              <w:jc w:val="left"/>
              <w:rPr>
                <w:color w:val="000000"/>
                <w:sz w:val="24"/>
                <w:highlight w:val="none"/>
              </w:rPr>
            </w:pPr>
            <w:r>
              <w:rPr>
                <w:color w:val="000000"/>
                <w:sz w:val="24"/>
                <w:highlight w:val="none"/>
              </w:rPr>
              <w:t>接收质疑的联系方式</w:t>
            </w:r>
            <w:r>
              <w:rPr>
                <w:rFonts w:hint="eastAsia"/>
                <w:color w:val="000000"/>
                <w:sz w:val="24"/>
                <w:highlight w:val="none"/>
              </w:rPr>
              <w:t>：</w:t>
            </w:r>
          </w:p>
          <w:p w14:paraId="48A88DBE">
            <w:pPr>
              <w:jc w:val="left"/>
              <w:rPr>
                <w:rFonts w:ascii="宋体" w:hAnsi="宋体"/>
                <w:color w:val="000000"/>
                <w:sz w:val="24"/>
                <w:highlight w:val="none"/>
                <w:u w:val="single"/>
              </w:rPr>
            </w:pPr>
            <w:r>
              <w:rPr>
                <w:rFonts w:ascii="宋体" w:hAnsi="宋体"/>
                <w:color w:val="000000"/>
                <w:sz w:val="24"/>
                <w:highlight w:val="none"/>
              </w:rPr>
              <w:t>联系部门：</w:t>
            </w:r>
            <w:r>
              <w:rPr>
                <w:rFonts w:hint="eastAsia" w:ascii="宋体" w:hAnsi="宋体"/>
                <w:color w:val="000000"/>
                <w:sz w:val="24"/>
                <w:highlight w:val="none"/>
                <w:u w:val="single"/>
              </w:rPr>
              <w:t>招标代理部</w:t>
            </w:r>
          </w:p>
          <w:p w14:paraId="4E7D9BCA">
            <w:pPr>
              <w:jc w:val="left"/>
              <w:rPr>
                <w:rFonts w:hint="eastAsia" w:ascii="宋体" w:hAnsi="宋体"/>
                <w:color w:val="000000"/>
                <w:sz w:val="24"/>
                <w:highlight w:val="none"/>
                <w:u w:val="single"/>
              </w:rPr>
            </w:pPr>
            <w:r>
              <w:rPr>
                <w:rFonts w:ascii="宋体" w:hAnsi="宋体"/>
                <w:color w:val="000000"/>
                <w:sz w:val="24"/>
                <w:highlight w:val="none"/>
              </w:rPr>
              <w:t>联系电话：</w:t>
            </w:r>
            <w:r>
              <w:rPr>
                <w:rFonts w:hint="eastAsia" w:ascii="宋体" w:hAnsi="宋体" w:cs="宋体"/>
                <w:color w:val="000000"/>
                <w:sz w:val="24"/>
                <w:highlight w:val="none"/>
                <w:u w:val="single"/>
              </w:rPr>
              <w:t>0519-86665899</w:t>
            </w:r>
          </w:p>
          <w:p w14:paraId="33E452EE">
            <w:pPr>
              <w:spacing w:line="360" w:lineRule="exact"/>
              <w:jc w:val="left"/>
              <w:rPr>
                <w:color w:val="000000"/>
                <w:sz w:val="24"/>
                <w:highlight w:val="none"/>
              </w:rPr>
            </w:pPr>
            <w:r>
              <w:rPr>
                <w:rFonts w:ascii="宋体" w:hAnsi="宋体"/>
                <w:color w:val="000000"/>
                <w:sz w:val="24"/>
                <w:highlight w:val="none"/>
              </w:rPr>
              <w:t>通讯地址：</w:t>
            </w:r>
            <w:r>
              <w:rPr>
                <w:rFonts w:hint="eastAsia" w:ascii="宋体" w:hAnsi="宋体" w:cs="宋体"/>
                <w:color w:val="000000"/>
                <w:sz w:val="24"/>
                <w:highlight w:val="none"/>
                <w:u w:val="single"/>
              </w:rPr>
              <w:t>常州市新北区顺园路15号办公楼4楼</w:t>
            </w:r>
          </w:p>
        </w:tc>
      </w:tr>
      <w:tr w14:paraId="0F083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2" w:hRule="atLeast"/>
          <w:jc w:val="center"/>
        </w:trPr>
        <w:tc>
          <w:tcPr>
            <w:tcW w:w="988" w:type="dxa"/>
            <w:noWrap w:val="0"/>
            <w:vAlign w:val="center"/>
          </w:tcPr>
          <w:p w14:paraId="72F1F5F1">
            <w:pPr>
              <w:pStyle w:val="190"/>
              <w:spacing w:line="360" w:lineRule="exact"/>
              <w:jc w:val="center"/>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1</w:t>
            </w:r>
            <w:r>
              <w:rPr>
                <w:rFonts w:hint="eastAsia" w:ascii="Times New Roman" w:hAnsi="Times New Roman"/>
                <w:color w:val="000000"/>
                <w:sz w:val="24"/>
                <w:szCs w:val="24"/>
                <w:highlight w:val="none"/>
                <w:lang w:val="en-US" w:eastAsia="zh-CN"/>
              </w:rPr>
              <w:t>4</w:t>
            </w:r>
          </w:p>
        </w:tc>
        <w:tc>
          <w:tcPr>
            <w:tcW w:w="1701" w:type="dxa"/>
            <w:noWrap w:val="0"/>
            <w:vAlign w:val="center"/>
          </w:tcPr>
          <w:p w14:paraId="60B87D02">
            <w:pPr>
              <w:spacing w:line="360" w:lineRule="exact"/>
              <w:jc w:val="center"/>
              <w:rPr>
                <w:color w:val="000000"/>
                <w:sz w:val="24"/>
                <w:highlight w:val="none"/>
              </w:rPr>
            </w:pPr>
            <w:r>
              <w:rPr>
                <w:color w:val="000000"/>
                <w:sz w:val="24"/>
                <w:highlight w:val="none"/>
              </w:rPr>
              <w:t>纸质中标</w:t>
            </w:r>
            <w:r>
              <w:rPr>
                <w:rFonts w:hint="eastAsia"/>
                <w:color w:val="000000"/>
                <w:sz w:val="24"/>
                <w:highlight w:val="none"/>
              </w:rPr>
              <w:t>（成交）</w:t>
            </w:r>
            <w:r>
              <w:rPr>
                <w:color w:val="000000"/>
                <w:sz w:val="24"/>
                <w:highlight w:val="none"/>
              </w:rPr>
              <w:t>文件</w:t>
            </w:r>
          </w:p>
        </w:tc>
        <w:tc>
          <w:tcPr>
            <w:tcW w:w="7104" w:type="dxa"/>
            <w:noWrap w:val="0"/>
            <w:vAlign w:val="center"/>
          </w:tcPr>
          <w:p w14:paraId="6EACC9CF">
            <w:pPr>
              <w:spacing w:line="360" w:lineRule="exact"/>
              <w:jc w:val="left"/>
              <w:rPr>
                <w:color w:val="000000"/>
                <w:sz w:val="24"/>
                <w:highlight w:val="none"/>
              </w:rPr>
            </w:pPr>
            <w:r>
              <w:rPr>
                <w:rFonts w:hint="eastAsia"/>
                <w:color w:val="000000"/>
                <w:sz w:val="24"/>
                <w:highlight w:val="none"/>
              </w:rPr>
              <w:t>中标（成交）单位在签订合同前需递交与电子响应文件内容一致的纸质响应文件</w:t>
            </w:r>
            <w:r>
              <w:rPr>
                <w:rFonts w:hint="eastAsia"/>
                <w:b/>
                <w:bCs/>
                <w:color w:val="000000"/>
                <w:sz w:val="24"/>
                <w:highlight w:val="none"/>
              </w:rPr>
              <w:t>叁</w:t>
            </w:r>
            <w:r>
              <w:rPr>
                <w:rFonts w:hint="eastAsia"/>
                <w:color w:val="000000"/>
                <w:sz w:val="24"/>
                <w:highlight w:val="none"/>
              </w:rPr>
              <w:t>份（需打印清晰，标注目录及页码），作为项目归档使用。（递交方式可采用邮寄或现场送达,送达地点：</w:t>
            </w:r>
            <w:r>
              <w:rPr>
                <w:rFonts w:hint="eastAsia" w:ascii="宋体" w:hAnsi="宋体" w:cs="宋体"/>
                <w:color w:val="000000"/>
                <w:sz w:val="24"/>
                <w:highlight w:val="none"/>
                <w:u w:val="none"/>
              </w:rPr>
              <w:t>常州市新北区顺园路15号办公楼4楼</w:t>
            </w:r>
            <w:r>
              <w:rPr>
                <w:rFonts w:hint="eastAsia"/>
                <w:color w:val="000000"/>
                <w:sz w:val="24"/>
                <w:highlight w:val="none"/>
              </w:rPr>
              <w:t>（</w:t>
            </w:r>
            <w:r>
              <w:rPr>
                <w:rFonts w:hint="eastAsia"/>
                <w:color w:val="000000"/>
                <w:sz w:val="24"/>
                <w:highlight w:val="none"/>
                <w:lang w:eastAsia="zh-CN"/>
              </w:rPr>
              <w:t>江苏正誉项目管理有限公司</w:t>
            </w:r>
            <w:r>
              <w:rPr>
                <w:rFonts w:hint="eastAsia"/>
                <w:color w:val="000000"/>
                <w:sz w:val="24"/>
                <w:highlight w:val="none"/>
              </w:rPr>
              <w:t>），联系方式见《第一章 采购邀请》）</w:t>
            </w:r>
          </w:p>
        </w:tc>
      </w:tr>
      <w:tr w14:paraId="6D93C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jc w:val="center"/>
        </w:trPr>
        <w:tc>
          <w:tcPr>
            <w:tcW w:w="988" w:type="dxa"/>
            <w:noWrap w:val="0"/>
            <w:vAlign w:val="center"/>
          </w:tcPr>
          <w:p w14:paraId="711D90CB">
            <w:pPr>
              <w:pStyle w:val="190"/>
              <w:spacing w:line="360" w:lineRule="exact"/>
              <w:jc w:val="center"/>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1</w:t>
            </w:r>
            <w:r>
              <w:rPr>
                <w:rFonts w:hint="eastAsia" w:ascii="Times New Roman" w:hAnsi="Times New Roman"/>
                <w:color w:val="000000"/>
                <w:sz w:val="24"/>
                <w:szCs w:val="24"/>
                <w:highlight w:val="none"/>
                <w:lang w:val="en-US" w:eastAsia="zh-CN"/>
              </w:rPr>
              <w:t>5</w:t>
            </w:r>
          </w:p>
        </w:tc>
        <w:tc>
          <w:tcPr>
            <w:tcW w:w="1701" w:type="dxa"/>
            <w:noWrap w:val="0"/>
            <w:vAlign w:val="center"/>
          </w:tcPr>
          <w:p w14:paraId="416AA9BD">
            <w:pPr>
              <w:spacing w:line="360" w:lineRule="exact"/>
              <w:jc w:val="center"/>
              <w:rPr>
                <w:color w:val="000000"/>
                <w:sz w:val="24"/>
                <w:highlight w:val="none"/>
              </w:rPr>
            </w:pPr>
            <w:r>
              <w:rPr>
                <w:color w:val="000000"/>
                <w:sz w:val="24"/>
                <w:highlight w:val="none"/>
              </w:rPr>
              <w:t>代理费</w:t>
            </w:r>
          </w:p>
        </w:tc>
        <w:tc>
          <w:tcPr>
            <w:tcW w:w="7104" w:type="dxa"/>
            <w:noWrap w:val="0"/>
            <w:vAlign w:val="center"/>
          </w:tcPr>
          <w:p w14:paraId="168FCA0D">
            <w:pPr>
              <w:jc w:val="left"/>
              <w:rPr>
                <w:color w:val="000000"/>
                <w:sz w:val="24"/>
                <w:highlight w:val="none"/>
              </w:rPr>
            </w:pPr>
            <w:r>
              <w:rPr>
                <w:color w:val="000000"/>
                <w:sz w:val="24"/>
                <w:highlight w:val="none"/>
              </w:rPr>
              <w:t>收费对象：</w:t>
            </w:r>
          </w:p>
          <w:p w14:paraId="62E1879D">
            <w:pPr>
              <w:jc w:val="lef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采购人</w:t>
            </w:r>
          </w:p>
          <w:p w14:paraId="0EF3FD7D">
            <w:pPr>
              <w:jc w:val="left"/>
              <w:rPr>
                <w:color w:val="000000"/>
                <w:sz w:val="24"/>
                <w:highlight w:val="none"/>
              </w:rPr>
            </w:pPr>
            <w:r>
              <w:rPr>
                <w:rFonts w:hint="eastAsia"/>
                <w:color w:val="000000"/>
                <w:sz w:val="24"/>
                <w:highlight w:val="none"/>
              </w:rPr>
              <w:t>■</w:t>
            </w:r>
            <w:r>
              <w:rPr>
                <w:color w:val="000000"/>
                <w:sz w:val="24"/>
                <w:highlight w:val="none"/>
              </w:rPr>
              <w:t>成交供应商</w:t>
            </w:r>
          </w:p>
          <w:p w14:paraId="786A9EC5">
            <w:pPr>
              <w:spacing w:line="240" w:lineRule="auto"/>
              <w:ind w:firstLine="0"/>
              <w:jc w:val="left"/>
              <w:rPr>
                <w:rFonts w:hint="eastAsia" w:ascii="Times New Roman" w:hAnsi="Times New Roman" w:eastAsia="宋体"/>
                <w:color w:val="000000"/>
                <w:sz w:val="24"/>
                <w:highlight w:val="none"/>
                <w:lang w:val="zh-CN"/>
              </w:rPr>
            </w:pPr>
            <w:r>
              <w:rPr>
                <w:color w:val="000000"/>
                <w:sz w:val="24"/>
                <w:highlight w:val="none"/>
              </w:rPr>
              <w:t>收费标准：</w:t>
            </w:r>
            <w:r>
              <w:rPr>
                <w:rFonts w:hint="eastAsia" w:ascii="宋体" w:hAnsi="宋体" w:eastAsia="宋体" w:cs="宋体"/>
                <w:color w:val="000000"/>
                <w:sz w:val="24"/>
                <w:szCs w:val="24"/>
                <w:highlight w:val="none"/>
                <w:u w:val="single"/>
              </w:rPr>
              <w:t>以中标（成交）金额为基数，收费比例按差额定率累进法计算：100万元以下1.5%，</w:t>
            </w:r>
            <w:r>
              <w:rPr>
                <w:rFonts w:hint="eastAsia" w:ascii="宋体" w:hAnsi="宋体" w:eastAsia="宋体" w:cs="宋体"/>
                <w:color w:val="000000"/>
                <w:sz w:val="24"/>
                <w:szCs w:val="24"/>
                <w:highlight w:val="none"/>
                <w:u w:val="single"/>
                <w:lang w:val="en-US" w:eastAsia="zh-CN"/>
              </w:rPr>
              <w:t>100-500万元按0.8%，</w:t>
            </w:r>
            <w:r>
              <w:rPr>
                <w:rFonts w:hint="eastAsia" w:ascii="宋体" w:hAnsi="宋体" w:eastAsia="宋体" w:cs="宋体"/>
                <w:color w:val="000000"/>
                <w:sz w:val="24"/>
                <w:szCs w:val="24"/>
                <w:highlight w:val="none"/>
                <w:u w:val="single"/>
              </w:rPr>
              <w:t>低于叁仟按叁仟计取</w:t>
            </w:r>
            <w:r>
              <w:rPr>
                <w:rFonts w:hint="eastAsia" w:ascii="宋体" w:hAnsi="宋体" w:eastAsia="宋体" w:cs="宋体"/>
                <w:color w:val="000000"/>
                <w:sz w:val="24"/>
                <w:szCs w:val="24"/>
                <w:highlight w:val="none"/>
                <w:u w:val="single"/>
                <w:lang w:eastAsia="zh-CN"/>
              </w:rPr>
              <w:t>。</w:t>
            </w:r>
          </w:p>
          <w:p w14:paraId="33802FD3">
            <w:pPr>
              <w:jc w:val="left"/>
              <w:rPr>
                <w:rFonts w:hint="eastAsia" w:ascii="宋体" w:hAnsi="宋体" w:cs="宋体"/>
                <w:color w:val="000000"/>
                <w:sz w:val="24"/>
                <w:highlight w:val="none"/>
                <w:u w:val="none"/>
              </w:rPr>
            </w:pPr>
            <w:r>
              <w:rPr>
                <w:color w:val="000000"/>
                <w:sz w:val="24"/>
                <w:highlight w:val="none"/>
              </w:rPr>
              <w:t>缴纳时间：</w:t>
            </w:r>
            <w:r>
              <w:rPr>
                <w:rFonts w:hint="eastAsia" w:ascii="宋体" w:hAnsi="宋体" w:cs="宋体"/>
                <w:color w:val="000000"/>
                <w:sz w:val="24"/>
                <w:highlight w:val="none"/>
                <w:u w:val="none"/>
              </w:rPr>
              <w:t>成交供应商应在领取成交通知书时将成交服务费付至采购代理机构帐户并备注项目</w:t>
            </w:r>
            <w:r>
              <w:rPr>
                <w:rFonts w:hint="eastAsia" w:ascii="宋体" w:hAnsi="宋体" w:cs="宋体"/>
                <w:color w:val="000000"/>
                <w:sz w:val="24"/>
                <w:highlight w:val="none"/>
                <w:u w:val="none"/>
                <w:lang w:val="en-US" w:eastAsia="zh-CN"/>
              </w:rPr>
              <w:t>名称</w:t>
            </w:r>
            <w:r>
              <w:rPr>
                <w:rFonts w:hint="eastAsia" w:ascii="宋体" w:hAnsi="宋体" w:cs="宋体"/>
                <w:color w:val="000000"/>
                <w:sz w:val="24"/>
                <w:highlight w:val="none"/>
                <w:u w:val="none"/>
              </w:rPr>
              <w:t>。</w:t>
            </w:r>
          </w:p>
          <w:p w14:paraId="5C20B315">
            <w:pPr>
              <w:spacing w:line="240" w:lineRule="auto"/>
              <w:ind w:firstLine="0"/>
              <w:jc w:val="left"/>
              <w:rPr>
                <w:rFonts w:ascii="Times New Roman" w:hAnsi="Times New Roman" w:eastAsia="宋体" w:cs="Times New Roman"/>
                <w:color w:val="000000"/>
                <w:sz w:val="24"/>
                <w:szCs w:val="22"/>
                <w:highlight w:val="none"/>
              </w:rPr>
            </w:pPr>
            <w:r>
              <w:rPr>
                <w:rFonts w:ascii="Times New Roman" w:hAnsi="Times New Roman" w:eastAsia="宋体" w:cs="Times New Roman"/>
                <w:color w:val="000000"/>
                <w:sz w:val="24"/>
                <w:szCs w:val="22"/>
                <w:highlight w:val="none"/>
              </w:rPr>
              <w:t>收款单位：江苏正誉项目管理有限公司</w:t>
            </w:r>
          </w:p>
          <w:p w14:paraId="67A43708">
            <w:pPr>
              <w:spacing w:line="240" w:lineRule="auto"/>
              <w:ind w:firstLine="0"/>
              <w:jc w:val="left"/>
              <w:rPr>
                <w:rFonts w:ascii="Times New Roman" w:hAnsi="Times New Roman"/>
                <w:color w:val="000000"/>
                <w:sz w:val="24"/>
                <w:highlight w:val="none"/>
              </w:rPr>
            </w:pPr>
            <w:r>
              <w:rPr>
                <w:rFonts w:ascii="Times New Roman" w:hAnsi="Times New Roman"/>
                <w:color w:val="000000"/>
                <w:sz w:val="24"/>
                <w:highlight w:val="none"/>
              </w:rPr>
              <w:t>开户银行：江苏江南农村商业银行常州市钟楼支行</w:t>
            </w:r>
          </w:p>
          <w:p w14:paraId="2B65D02E">
            <w:pPr>
              <w:jc w:val="left"/>
              <w:rPr>
                <w:color w:val="000000"/>
                <w:sz w:val="24"/>
                <w:highlight w:val="none"/>
              </w:rPr>
            </w:pPr>
            <w:r>
              <w:rPr>
                <w:rFonts w:ascii="Times New Roman" w:hAnsi="Times New Roman"/>
                <w:color w:val="000000"/>
                <w:sz w:val="24"/>
                <w:highlight w:val="none"/>
              </w:rPr>
              <w:t>银行账号：1142 9000 0000 5520</w:t>
            </w:r>
          </w:p>
        </w:tc>
      </w:tr>
      <w:tr w14:paraId="50502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0" w:hRule="atLeast"/>
          <w:jc w:val="center"/>
        </w:trPr>
        <w:tc>
          <w:tcPr>
            <w:tcW w:w="988" w:type="dxa"/>
            <w:noWrap w:val="0"/>
            <w:vAlign w:val="center"/>
          </w:tcPr>
          <w:p w14:paraId="53AC4CEA">
            <w:pPr>
              <w:pStyle w:val="190"/>
              <w:spacing w:line="360" w:lineRule="exact"/>
              <w:jc w:val="center"/>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1</w:t>
            </w:r>
            <w:r>
              <w:rPr>
                <w:rFonts w:hint="eastAsia" w:ascii="Times New Roman" w:hAnsi="Times New Roman"/>
                <w:color w:val="000000"/>
                <w:sz w:val="24"/>
                <w:szCs w:val="24"/>
                <w:highlight w:val="none"/>
                <w:lang w:val="en-US" w:eastAsia="zh-CN"/>
              </w:rPr>
              <w:t>6</w:t>
            </w:r>
          </w:p>
        </w:tc>
        <w:tc>
          <w:tcPr>
            <w:tcW w:w="1701" w:type="dxa"/>
            <w:noWrap w:val="0"/>
            <w:vAlign w:val="center"/>
          </w:tcPr>
          <w:p w14:paraId="0B162EEC">
            <w:pPr>
              <w:spacing w:line="360" w:lineRule="exact"/>
              <w:jc w:val="center"/>
              <w:rPr>
                <w:color w:val="000000"/>
                <w:sz w:val="24"/>
                <w:highlight w:val="none"/>
              </w:rPr>
            </w:pPr>
            <w:r>
              <w:rPr>
                <w:rFonts w:hint="eastAsia" w:ascii="宋体" w:hAnsi="宋体"/>
                <w:color w:val="000000"/>
                <w:sz w:val="24"/>
                <w:highlight w:val="none"/>
              </w:rPr>
              <w:t>其他</w:t>
            </w:r>
          </w:p>
        </w:tc>
        <w:tc>
          <w:tcPr>
            <w:tcW w:w="7104" w:type="dxa"/>
            <w:noWrap w:val="0"/>
            <w:vAlign w:val="center"/>
          </w:tcPr>
          <w:p w14:paraId="7C6CC801">
            <w:pPr>
              <w:spacing w:line="360" w:lineRule="exact"/>
              <w:jc w:val="left"/>
              <w:rPr>
                <w:rFonts w:hint="eastAsia"/>
                <w:color w:val="000000"/>
                <w:sz w:val="24"/>
                <w:highlight w:val="none"/>
              </w:rPr>
            </w:pPr>
            <w:r>
              <w:rPr>
                <w:rFonts w:hint="eastAsia" w:ascii="宋体" w:hAnsi="宋体"/>
                <w:color w:val="000000"/>
                <w:sz w:val="24"/>
                <w:highlight w:val="none"/>
              </w:rPr>
              <w:t>对响应文件制作和提交要求有疑问的供应商，应主动并尽早联系采购代理机构工作人员加以明确。</w:t>
            </w:r>
          </w:p>
        </w:tc>
      </w:tr>
    </w:tbl>
    <w:p w14:paraId="4FC63D50">
      <w:pPr>
        <w:tabs>
          <w:tab w:val="left" w:pos="5580"/>
        </w:tabs>
        <w:spacing w:line="360" w:lineRule="auto"/>
        <w:jc w:val="both"/>
        <w:rPr>
          <w:color w:val="000000"/>
          <w:sz w:val="24"/>
          <w:highlight w:val="none"/>
        </w:rPr>
        <w:sectPr>
          <w:footerReference r:id="rId5" w:type="first"/>
          <w:footerReference r:id="rId4" w:type="default"/>
          <w:pgSz w:w="11907" w:h="16840"/>
          <w:pgMar w:top="1418" w:right="1134" w:bottom="1418" w:left="1701" w:header="851" w:footer="851" w:gutter="0"/>
          <w:pgNumType w:start="1"/>
          <w:cols w:space="1701" w:num="1"/>
          <w:docGrid w:linePitch="360" w:charSpace="0"/>
        </w:sectPr>
      </w:pPr>
    </w:p>
    <w:p w14:paraId="010BA149">
      <w:pPr>
        <w:pStyle w:val="181"/>
        <w:tabs>
          <w:tab w:val="center" w:pos="4592"/>
          <w:tab w:val="left" w:pos="7860"/>
        </w:tabs>
        <w:spacing w:before="0" w:line="360" w:lineRule="auto"/>
        <w:jc w:val="left"/>
        <w:rPr>
          <w:rFonts w:ascii="Times New Roman" w:hAnsi="Times New Roman" w:eastAsia="宋体"/>
          <w:color w:val="000000"/>
          <w:sz w:val="28"/>
          <w:highlight w:val="none"/>
        </w:rPr>
      </w:pPr>
      <w:bookmarkStart w:id="74" w:name="_Toc127151518"/>
      <w:bookmarkStart w:id="75" w:name="_Toc520356143"/>
      <w:r>
        <w:rPr>
          <w:rFonts w:ascii="Times New Roman" w:hAnsi="Times New Roman" w:eastAsia="宋体"/>
          <w:color w:val="000000"/>
          <w:sz w:val="28"/>
          <w:highlight w:val="none"/>
        </w:rPr>
        <w:tab/>
      </w:r>
      <w:bookmarkStart w:id="76" w:name="_Toc151193616"/>
      <w:bookmarkStart w:id="77" w:name="_Toc226965791"/>
      <w:bookmarkStart w:id="78" w:name="_Toc151193906"/>
      <w:bookmarkStart w:id="79" w:name="_Toc150480756"/>
      <w:bookmarkStart w:id="80" w:name="_Toc150509269"/>
      <w:bookmarkStart w:id="81" w:name="_Toc142311020"/>
      <w:bookmarkStart w:id="82" w:name="_Toc226309762"/>
      <w:bookmarkStart w:id="83" w:name="_Toc305158860"/>
      <w:bookmarkStart w:id="84" w:name="_Toc265228356"/>
      <w:bookmarkStart w:id="85" w:name="_Toc151193832"/>
      <w:bookmarkStart w:id="86" w:name="_Toc151190145"/>
      <w:bookmarkStart w:id="87" w:name="_Toc264969208"/>
      <w:bookmarkStart w:id="88" w:name="_Toc195842883"/>
      <w:bookmarkStart w:id="89" w:name="_Toc151193688"/>
      <w:bookmarkStart w:id="90" w:name="_Toc305158786"/>
      <w:bookmarkStart w:id="91" w:name="_Toc226337214"/>
      <w:bookmarkStart w:id="92" w:name="_Toc150774618"/>
      <w:bookmarkStart w:id="93" w:name="_Toc151193760"/>
      <w:bookmarkStart w:id="94" w:name="_Toc150774723"/>
      <w:bookmarkStart w:id="95" w:name="_Toc226965708"/>
      <w:r>
        <w:rPr>
          <w:rFonts w:hint="eastAsia" w:ascii="Times New Roman" w:hAnsi="Times New Roman" w:eastAsia="宋体"/>
          <w:color w:val="000000"/>
          <w:sz w:val="28"/>
          <w:highlight w:val="none"/>
        </w:rPr>
        <w:t>第二节</w:t>
      </w:r>
      <w:r>
        <w:rPr>
          <w:rFonts w:ascii="Times New Roman" w:hAnsi="Times New Roman" w:eastAsia="宋体"/>
          <w:color w:val="000000"/>
          <w:sz w:val="28"/>
          <w:highlight w:val="none"/>
        </w:rPr>
        <w:t xml:space="preserve">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rFonts w:ascii="Times New Roman" w:hAnsi="Times New Roman" w:eastAsia="宋体"/>
          <w:color w:val="000000"/>
          <w:sz w:val="28"/>
          <w:highlight w:val="none"/>
        </w:rPr>
        <w:tab/>
      </w:r>
    </w:p>
    <w:p w14:paraId="697116E4">
      <w:pPr>
        <w:tabs>
          <w:tab w:val="left" w:pos="360"/>
        </w:tabs>
        <w:ind w:firstLine="602"/>
        <w:rPr>
          <w:b/>
          <w:color w:val="000000"/>
          <w:sz w:val="30"/>
          <w:szCs w:val="30"/>
          <w:highlight w:val="none"/>
        </w:rPr>
      </w:pPr>
      <w:bookmarkStart w:id="96" w:name="_Toc265228357"/>
      <w:bookmarkStart w:id="97" w:name="_Toc305158787"/>
      <w:bookmarkStart w:id="98" w:name="_Toc305158861"/>
      <w:bookmarkStart w:id="99" w:name="_Toc264969209"/>
    </w:p>
    <w:p w14:paraId="4DE9805F">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采购人、采购代理机构、供应商、联合体</w:t>
      </w:r>
    </w:p>
    <w:p w14:paraId="52E936F4">
      <w:pPr>
        <w:numPr>
          <w:ilvl w:val="1"/>
          <w:numId w:val="1"/>
        </w:numPr>
        <w:tabs>
          <w:tab w:val="left" w:pos="1080"/>
          <w:tab w:val="left" w:pos="2014"/>
          <w:tab w:val="left" w:pos="5521"/>
        </w:tabs>
        <w:spacing w:line="360" w:lineRule="auto"/>
        <w:ind w:left="1080" w:hanging="720"/>
        <w:rPr>
          <w:color w:val="000000"/>
          <w:sz w:val="24"/>
          <w:highlight w:val="none"/>
        </w:rPr>
      </w:pPr>
      <w:r>
        <w:rPr>
          <w:color w:val="000000"/>
          <w:sz w:val="24"/>
          <w:highlight w:val="none"/>
        </w:rPr>
        <w:t>采购人、采购代理机构：指依法进行政府采购的国家机关、事业单位、团体组织，及其委托的采购代理机构。本项目采购人、采购代理机构见第一章《采购邀请》。</w:t>
      </w:r>
    </w:p>
    <w:p w14:paraId="7AFBDC1B">
      <w:pPr>
        <w:numPr>
          <w:ilvl w:val="1"/>
          <w:numId w:val="1"/>
        </w:numPr>
        <w:tabs>
          <w:tab w:val="left" w:pos="1080"/>
          <w:tab w:val="left" w:pos="2014"/>
          <w:tab w:val="left" w:pos="5521"/>
        </w:tabs>
        <w:spacing w:line="360" w:lineRule="auto"/>
        <w:ind w:left="1080" w:hanging="720"/>
        <w:rPr>
          <w:color w:val="000000"/>
          <w:sz w:val="24"/>
          <w:highlight w:val="none"/>
        </w:rPr>
      </w:pPr>
      <w:r>
        <w:rPr>
          <w:color w:val="000000"/>
          <w:sz w:val="24"/>
          <w:highlight w:val="none"/>
        </w:rPr>
        <w:t>供应商（也称“申请人”）：指向采购人提供货物、工程或者服务的法人、其他组织或者自然人。</w:t>
      </w:r>
    </w:p>
    <w:p w14:paraId="4FBF9849">
      <w:pPr>
        <w:numPr>
          <w:ilvl w:val="1"/>
          <w:numId w:val="1"/>
        </w:numPr>
        <w:tabs>
          <w:tab w:val="left" w:pos="1080"/>
          <w:tab w:val="left" w:pos="2014"/>
          <w:tab w:val="left" w:pos="5521"/>
        </w:tabs>
        <w:spacing w:line="360" w:lineRule="auto"/>
        <w:ind w:left="1080" w:hanging="720"/>
        <w:rPr>
          <w:color w:val="000000"/>
          <w:sz w:val="24"/>
          <w:highlight w:val="none"/>
        </w:rPr>
      </w:pPr>
      <w:r>
        <w:rPr>
          <w:color w:val="000000"/>
          <w:sz w:val="24"/>
          <w:highlight w:val="none"/>
        </w:rPr>
        <w:t>联合体：指两个以上的自然人、法人或者其他组织组成一个联合体，以一个供应商的身份共同参加政府采购。</w:t>
      </w:r>
    </w:p>
    <w:p w14:paraId="2836BE89">
      <w:pPr>
        <w:numPr>
          <w:ilvl w:val="0"/>
          <w:numId w:val="1"/>
        </w:numPr>
        <w:tabs>
          <w:tab w:val="left" w:pos="360"/>
        </w:tabs>
        <w:spacing w:line="360" w:lineRule="auto"/>
        <w:ind w:left="357" w:hanging="357"/>
        <w:outlineLvl w:val="1"/>
        <w:rPr>
          <w:color w:val="000000"/>
          <w:sz w:val="24"/>
          <w:highlight w:val="none"/>
        </w:rPr>
      </w:pPr>
      <w:bookmarkStart w:id="100" w:name="_Toc164608634"/>
      <w:bookmarkStart w:id="101" w:name="_Toc151193762"/>
      <w:bookmarkStart w:id="102" w:name="_Toc127151721"/>
      <w:bookmarkStart w:id="103" w:name="_Toc305158862"/>
      <w:bookmarkStart w:id="104" w:name="_Toc164608789"/>
      <w:bookmarkStart w:id="105" w:name="_Toc127161434"/>
      <w:bookmarkStart w:id="106" w:name="_Toc151190147"/>
      <w:bookmarkStart w:id="107" w:name="_Toc142311022"/>
      <w:bookmarkStart w:id="108" w:name="_Toc265228358"/>
      <w:bookmarkStart w:id="109" w:name="_Toc127151520"/>
      <w:bookmarkStart w:id="110" w:name="_Toc164351614"/>
      <w:bookmarkStart w:id="111" w:name="_Toc150509271"/>
      <w:bookmarkStart w:id="112" w:name="_Toc164229361"/>
      <w:bookmarkStart w:id="113" w:name="_Toc151193908"/>
      <w:bookmarkStart w:id="114" w:name="_Toc226965710"/>
      <w:bookmarkStart w:id="115" w:name="_Toc150774620"/>
      <w:bookmarkStart w:id="116" w:name="_Toc151193618"/>
      <w:bookmarkStart w:id="117" w:name="_Toc150774725"/>
      <w:bookmarkStart w:id="118" w:name="_Toc195842885"/>
      <w:bookmarkStart w:id="119" w:name="_Toc149720813"/>
      <w:bookmarkStart w:id="120" w:name="_Toc226965793"/>
      <w:bookmarkStart w:id="121" w:name="_Toc305158788"/>
      <w:bookmarkStart w:id="122" w:name="_Toc151193690"/>
      <w:bookmarkStart w:id="123" w:name="_Toc150480758"/>
      <w:bookmarkStart w:id="124" w:name="_Toc164229215"/>
      <w:bookmarkStart w:id="125" w:name="_Toc151193834"/>
      <w:bookmarkStart w:id="126" w:name="_Toc226337216"/>
      <w:bookmarkStart w:id="127" w:name="_Toc264969210"/>
      <w:bookmarkStart w:id="128" w:name="_Toc226309764"/>
      <w:r>
        <w:rPr>
          <w:color w:val="000000"/>
          <w:sz w:val="24"/>
          <w:highlight w:val="none"/>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color w:val="000000"/>
          <w:sz w:val="24"/>
          <w:highlight w:val="none"/>
        </w:rPr>
        <w:t>、项目属性、科研仪器设备采购</w:t>
      </w:r>
    </w:p>
    <w:p w14:paraId="6514D3AB">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资金来源为财政性资金和/或本项目采购中无法与财政性资金分割的非财政性资金。</w:t>
      </w:r>
    </w:p>
    <w:p w14:paraId="636B1FF9">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项目属性见《供应商须知资料表》。</w:t>
      </w:r>
    </w:p>
    <w:p w14:paraId="47B95842">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是否属于科研仪器设备采购见《供应商须知资料表》。</w:t>
      </w:r>
    </w:p>
    <w:p w14:paraId="18FDE572">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现场考察、磋商前答疑会</w:t>
      </w:r>
    </w:p>
    <w:p w14:paraId="002C38F3">
      <w:pPr>
        <w:numPr>
          <w:ilvl w:val="1"/>
          <w:numId w:val="1"/>
        </w:numPr>
        <w:tabs>
          <w:tab w:val="left" w:pos="1080"/>
          <w:tab w:val="left" w:pos="2014"/>
        </w:tabs>
        <w:spacing w:line="360" w:lineRule="auto"/>
        <w:ind w:left="1080" w:hanging="720"/>
        <w:rPr>
          <w:color w:val="000000"/>
          <w:sz w:val="28"/>
          <w:highlight w:val="none"/>
        </w:rPr>
      </w:pPr>
      <w:r>
        <w:rPr>
          <w:color w:val="000000"/>
          <w:sz w:val="24"/>
          <w:highlight w:val="none"/>
        </w:rPr>
        <w:t>若《供应商须知资料表》中规定了组织现场考察、召开磋商前答疑会，则供应商应按要求在规定的时间和地点参加。</w:t>
      </w:r>
    </w:p>
    <w:p w14:paraId="6EA89E95">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由于未参加现场考察或磋商前答疑会而导致对项目实际情况不了解，影响响应文件编制、报价准确性、综合因素响应不全面等问题的，由供应商自行承担不利评审后果。</w:t>
      </w:r>
    </w:p>
    <w:p w14:paraId="602DDE96">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政府采购政策（包括但不限于下列具体政策要求）</w:t>
      </w:r>
    </w:p>
    <w:p w14:paraId="4C3DC6CE">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进口产品</w:t>
      </w:r>
    </w:p>
    <w:p w14:paraId="74C7EE2E">
      <w:pPr>
        <w:numPr>
          <w:ilvl w:val="2"/>
          <w:numId w:val="1"/>
        </w:numPr>
        <w:tabs>
          <w:tab w:val="left" w:pos="2014"/>
        </w:tabs>
        <w:spacing w:line="360" w:lineRule="auto"/>
        <w:rPr>
          <w:color w:val="000000"/>
          <w:sz w:val="24"/>
          <w:highlight w:val="none"/>
        </w:rPr>
      </w:pPr>
      <w:r>
        <w:rPr>
          <w:color w:val="000000"/>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39F5F84">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中小企业、监狱企业及残疾人福利性单位</w:t>
      </w:r>
    </w:p>
    <w:p w14:paraId="44EBA41D">
      <w:pPr>
        <w:numPr>
          <w:ilvl w:val="2"/>
          <w:numId w:val="1"/>
        </w:numPr>
        <w:spacing w:line="360" w:lineRule="auto"/>
        <w:rPr>
          <w:color w:val="000000"/>
          <w:sz w:val="24"/>
          <w:highlight w:val="none"/>
        </w:rPr>
      </w:pPr>
      <w:r>
        <w:rPr>
          <w:color w:val="000000"/>
          <w:sz w:val="24"/>
          <w:highlight w:val="none"/>
        </w:rPr>
        <w:t>中小企业定义：</w:t>
      </w:r>
    </w:p>
    <w:p w14:paraId="65D6AE75">
      <w:pPr>
        <w:tabs>
          <w:tab w:val="left" w:pos="1980"/>
          <w:tab w:val="left" w:pos="2035"/>
          <w:tab w:val="left" w:pos="2885"/>
          <w:tab w:val="left" w:pos="2977"/>
        </w:tabs>
        <w:spacing w:line="360" w:lineRule="auto"/>
        <w:rPr>
          <w:color w:val="000000"/>
          <w:sz w:val="24"/>
          <w:highlight w:val="none"/>
        </w:rPr>
      </w:pPr>
      <w:r>
        <w:rPr>
          <w:color w:val="000000"/>
          <w:sz w:val="24"/>
          <w:highlight w:val="none"/>
        </w:rPr>
        <w:t xml:space="preserve">              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F719B53">
      <w:pPr>
        <w:tabs>
          <w:tab w:val="left" w:pos="1980"/>
          <w:tab w:val="left" w:pos="2035"/>
          <w:tab w:val="left" w:pos="2885"/>
          <w:tab w:val="left" w:pos="2977"/>
        </w:tabs>
        <w:spacing w:line="360" w:lineRule="auto"/>
        <w:ind w:left="0" w:firstLine="0"/>
        <w:rPr>
          <w:color w:val="000000"/>
          <w:sz w:val="24"/>
          <w:highlight w:val="none"/>
        </w:rPr>
      </w:pPr>
      <w:r>
        <w:rPr>
          <w:color w:val="000000"/>
          <w:sz w:val="24"/>
          <w:highlight w:val="none"/>
        </w:rPr>
        <w:t xml:space="preserve">             4.2.1.2供应商提供的货物、工程或者服务符合下列情形的，享受中小企业扶持政策：</w:t>
      </w:r>
    </w:p>
    <w:p w14:paraId="38D1AF20">
      <w:pPr>
        <w:tabs>
          <w:tab w:val="left" w:pos="1980"/>
        </w:tabs>
        <w:spacing w:line="360" w:lineRule="auto"/>
        <w:ind w:left="2835"/>
        <w:rPr>
          <w:color w:val="000000"/>
          <w:sz w:val="24"/>
          <w:highlight w:val="none"/>
        </w:rPr>
      </w:pPr>
      <w:r>
        <w:rPr>
          <w:color w:val="000000"/>
          <w:sz w:val="24"/>
          <w:highlight w:val="none"/>
        </w:rPr>
        <w:t>（1）在货物采购项目中，货物由中小企业制造，即货物由中小企业生产且使用该中小企业商号或者注册商标；</w:t>
      </w:r>
    </w:p>
    <w:p w14:paraId="17FC9C11">
      <w:pPr>
        <w:tabs>
          <w:tab w:val="left" w:pos="1980"/>
        </w:tabs>
        <w:spacing w:line="360" w:lineRule="auto"/>
        <w:ind w:left="2835"/>
        <w:rPr>
          <w:color w:val="000000"/>
          <w:sz w:val="24"/>
          <w:highlight w:val="none"/>
        </w:rPr>
      </w:pPr>
      <w:r>
        <w:rPr>
          <w:color w:val="000000"/>
          <w:sz w:val="24"/>
          <w:highlight w:val="none"/>
        </w:rPr>
        <w:t>（2）在工程采购项目中，工程由中小企业承建，即工程施工单位为中小企业；</w:t>
      </w:r>
    </w:p>
    <w:p w14:paraId="6535FF59">
      <w:pPr>
        <w:tabs>
          <w:tab w:val="left" w:pos="1980"/>
        </w:tabs>
        <w:spacing w:line="360" w:lineRule="auto"/>
        <w:ind w:left="2835"/>
        <w:rPr>
          <w:color w:val="000000"/>
          <w:sz w:val="24"/>
          <w:highlight w:val="none"/>
        </w:rPr>
      </w:pPr>
      <w:r>
        <w:rPr>
          <w:color w:val="000000"/>
          <w:sz w:val="24"/>
          <w:highlight w:val="none"/>
        </w:rPr>
        <w:t>（3）在服务采购项目中，服务由中小企业承接，即提供服务的人员为中小企业依照《中华人民共和国劳动合同法》订立劳动合同的从业人员。</w:t>
      </w:r>
    </w:p>
    <w:p w14:paraId="55201DB5">
      <w:pPr>
        <w:tabs>
          <w:tab w:val="left" w:pos="1980"/>
          <w:tab w:val="left" w:pos="2035"/>
          <w:tab w:val="left" w:pos="2885"/>
          <w:tab w:val="left" w:pos="2977"/>
        </w:tabs>
        <w:spacing w:line="360" w:lineRule="auto"/>
        <w:ind w:left="0" w:firstLine="0"/>
        <w:rPr>
          <w:color w:val="000000"/>
          <w:sz w:val="24"/>
          <w:highlight w:val="none"/>
        </w:rPr>
      </w:pPr>
      <w:r>
        <w:rPr>
          <w:color w:val="000000"/>
          <w:sz w:val="24"/>
          <w:highlight w:val="none"/>
        </w:rPr>
        <w:t xml:space="preserve">               4.2.1.3在货物采购项目中，供应商提供的货物既有中小企业制造货物，也有大型企业制造货物的，不享受中小企业扶持政策。</w:t>
      </w:r>
    </w:p>
    <w:p w14:paraId="16591BF0">
      <w:pPr>
        <w:tabs>
          <w:tab w:val="left" w:pos="1980"/>
          <w:tab w:val="left" w:pos="2035"/>
          <w:tab w:val="left" w:pos="2885"/>
          <w:tab w:val="left" w:pos="2977"/>
        </w:tabs>
        <w:spacing w:line="360" w:lineRule="auto"/>
        <w:ind w:left="0" w:firstLine="0"/>
        <w:rPr>
          <w:color w:val="000000"/>
          <w:sz w:val="24"/>
          <w:highlight w:val="none"/>
        </w:rPr>
      </w:pPr>
      <w:r>
        <w:rPr>
          <w:color w:val="000000"/>
          <w:sz w:val="24"/>
          <w:highlight w:val="none"/>
        </w:rPr>
        <w:t xml:space="preserve">              4.2.1.4以联合体形式参加政府采购活动，联合体各方均为中小企业的，联合体视同中小企业。其中，联合体各方均为小微企业的，联合体视同小微企业。</w:t>
      </w:r>
    </w:p>
    <w:p w14:paraId="1375B83D">
      <w:pPr>
        <w:numPr>
          <w:ilvl w:val="2"/>
          <w:numId w:val="1"/>
        </w:numPr>
        <w:spacing w:line="360" w:lineRule="auto"/>
        <w:rPr>
          <w:color w:val="000000"/>
          <w:sz w:val="24"/>
          <w:highlight w:val="none"/>
        </w:rPr>
      </w:pPr>
      <w:r>
        <w:rPr>
          <w:color w:val="000000"/>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9A288C">
      <w:pPr>
        <w:numPr>
          <w:ilvl w:val="2"/>
          <w:numId w:val="1"/>
        </w:numPr>
        <w:spacing w:line="360" w:lineRule="auto"/>
        <w:rPr>
          <w:color w:val="000000"/>
          <w:sz w:val="24"/>
          <w:highlight w:val="none"/>
        </w:rPr>
      </w:pPr>
      <w:r>
        <w:rPr>
          <w:color w:val="000000"/>
          <w:sz w:val="24"/>
          <w:highlight w:val="none"/>
        </w:rPr>
        <w:t>残疾人福利单位定义：享受政府采购支持政策的残疾人福利性单位应当同时满足以下条件：</w:t>
      </w:r>
    </w:p>
    <w:p w14:paraId="1E5EA36C">
      <w:pPr>
        <w:tabs>
          <w:tab w:val="left" w:pos="1980"/>
          <w:tab w:val="left" w:pos="2035"/>
          <w:tab w:val="left" w:pos="2885"/>
          <w:tab w:val="left" w:pos="2977"/>
        </w:tabs>
        <w:spacing w:line="360" w:lineRule="auto"/>
        <w:ind w:left="0" w:firstLine="0"/>
        <w:rPr>
          <w:color w:val="000000"/>
          <w:sz w:val="24"/>
          <w:szCs w:val="24"/>
          <w:highlight w:val="none"/>
        </w:rPr>
      </w:pPr>
      <w:r>
        <w:rPr>
          <w:color w:val="000000"/>
          <w:sz w:val="24"/>
          <w:highlight w:val="none"/>
        </w:rPr>
        <w:t xml:space="preserve">                4.2.3.1安置的残疾人占本单位在职职工人数的比例不低于25%（含25%），并且安置的残疾人人数不少于10 人（含10 人）；</w:t>
      </w:r>
    </w:p>
    <w:p w14:paraId="513BE742">
      <w:pPr>
        <w:tabs>
          <w:tab w:val="left" w:pos="1980"/>
          <w:tab w:val="left" w:pos="2035"/>
          <w:tab w:val="left" w:pos="2885"/>
          <w:tab w:val="left" w:pos="2977"/>
        </w:tabs>
        <w:spacing w:line="360" w:lineRule="auto"/>
        <w:ind w:left="0" w:firstLine="0"/>
        <w:rPr>
          <w:color w:val="000000"/>
          <w:sz w:val="24"/>
          <w:szCs w:val="24"/>
          <w:highlight w:val="none"/>
        </w:rPr>
      </w:pPr>
      <w:r>
        <w:rPr>
          <w:color w:val="000000"/>
          <w:sz w:val="24"/>
          <w:highlight w:val="none"/>
        </w:rPr>
        <w:t xml:space="preserve">                4.2.3.2依法与安置的每位残疾人签订了一年以上（含一年）的劳动合同或服务协议；</w:t>
      </w:r>
    </w:p>
    <w:p w14:paraId="272E25EB">
      <w:pPr>
        <w:tabs>
          <w:tab w:val="left" w:pos="1980"/>
          <w:tab w:val="left" w:pos="2035"/>
          <w:tab w:val="left" w:pos="2885"/>
          <w:tab w:val="left" w:pos="2977"/>
        </w:tabs>
        <w:spacing w:line="360" w:lineRule="auto"/>
        <w:ind w:left="0" w:firstLine="0"/>
        <w:rPr>
          <w:color w:val="000000"/>
          <w:sz w:val="24"/>
          <w:highlight w:val="none"/>
        </w:rPr>
      </w:pPr>
      <w:r>
        <w:rPr>
          <w:color w:val="000000"/>
          <w:sz w:val="24"/>
          <w:highlight w:val="none"/>
        </w:rPr>
        <w:t xml:space="preserve">               4.2.3.3为安置的每位残疾人按月足额缴纳了基本养老保险、基本医疗保险、失业保险、工伤保险和生育保险等社会保险费；</w:t>
      </w:r>
    </w:p>
    <w:p w14:paraId="13374BB0">
      <w:pPr>
        <w:tabs>
          <w:tab w:val="left" w:pos="1980"/>
          <w:tab w:val="left" w:pos="2035"/>
          <w:tab w:val="left" w:pos="2885"/>
          <w:tab w:val="left" w:pos="2977"/>
        </w:tabs>
        <w:spacing w:line="360" w:lineRule="auto"/>
        <w:ind w:left="0" w:firstLine="0"/>
        <w:rPr>
          <w:color w:val="000000"/>
          <w:sz w:val="24"/>
          <w:highlight w:val="none"/>
        </w:rPr>
      </w:pPr>
      <w:r>
        <w:rPr>
          <w:color w:val="000000"/>
          <w:sz w:val="24"/>
          <w:highlight w:val="none"/>
        </w:rPr>
        <w:t xml:space="preserve">              4.2.3.4通过银行等金融机构向安置的每位残疾人，按月支付了不低于单位所在区县适用的经省级人民政府批准的月最低工资标准的工资；</w:t>
      </w:r>
    </w:p>
    <w:p w14:paraId="029EFB0E">
      <w:pPr>
        <w:tabs>
          <w:tab w:val="left" w:pos="1980"/>
          <w:tab w:val="left" w:pos="2035"/>
          <w:tab w:val="left" w:pos="2885"/>
          <w:tab w:val="left" w:pos="2977"/>
        </w:tabs>
        <w:spacing w:line="360" w:lineRule="auto"/>
        <w:ind w:left="0" w:firstLine="0"/>
        <w:rPr>
          <w:color w:val="000000"/>
          <w:sz w:val="24"/>
          <w:highlight w:val="none"/>
        </w:rPr>
      </w:pPr>
      <w:r>
        <w:rPr>
          <w:color w:val="000000"/>
          <w:sz w:val="24"/>
          <w:highlight w:val="none"/>
        </w:rPr>
        <w:t xml:space="preserve">              4.2.3.5提供本单位制造的货物、承担的工程或者服务（以下简称产品），或者提供其他残疾人福利性单位制造的货物（不包括使用非残疾人福利性单位注册商标的货物）；</w:t>
      </w:r>
    </w:p>
    <w:p w14:paraId="1EF06B0D">
      <w:pPr>
        <w:tabs>
          <w:tab w:val="left" w:pos="1980"/>
          <w:tab w:val="left" w:pos="2035"/>
          <w:tab w:val="left" w:pos="2885"/>
          <w:tab w:val="left" w:pos="2977"/>
        </w:tabs>
        <w:spacing w:line="360" w:lineRule="auto"/>
        <w:ind w:left="0" w:firstLine="0"/>
        <w:rPr>
          <w:color w:val="000000"/>
          <w:sz w:val="24"/>
          <w:highlight w:val="none"/>
        </w:rPr>
      </w:pPr>
      <w:r>
        <w:rPr>
          <w:color w:val="000000"/>
          <w:sz w:val="24"/>
          <w:highlight w:val="none"/>
        </w:rPr>
        <w:t xml:space="preserve">             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2EAA2407">
      <w:pPr>
        <w:numPr>
          <w:ilvl w:val="2"/>
          <w:numId w:val="1"/>
        </w:numPr>
        <w:spacing w:line="360" w:lineRule="auto"/>
        <w:rPr>
          <w:color w:val="000000"/>
          <w:sz w:val="24"/>
          <w:highlight w:val="none"/>
        </w:rPr>
      </w:pPr>
      <w:r>
        <w:rPr>
          <w:color w:val="000000"/>
          <w:sz w:val="24"/>
          <w:highlight w:val="none"/>
        </w:rPr>
        <w:t>本项目是否专门面向中小企业预留采购份额见第一章《采购邀请》。</w:t>
      </w:r>
    </w:p>
    <w:p w14:paraId="7CEF825C">
      <w:pPr>
        <w:numPr>
          <w:ilvl w:val="2"/>
          <w:numId w:val="1"/>
        </w:numPr>
        <w:spacing w:line="360" w:lineRule="auto"/>
        <w:rPr>
          <w:color w:val="000000"/>
          <w:sz w:val="24"/>
          <w:highlight w:val="none"/>
        </w:rPr>
      </w:pPr>
      <w:r>
        <w:rPr>
          <w:color w:val="000000"/>
          <w:sz w:val="24"/>
          <w:highlight w:val="none"/>
        </w:rPr>
        <w:t>采购标的对应的中小企业划分标准所属行业见《供应商须知资料表》。</w:t>
      </w:r>
    </w:p>
    <w:p w14:paraId="1D8E318E">
      <w:pPr>
        <w:numPr>
          <w:ilvl w:val="2"/>
          <w:numId w:val="1"/>
        </w:numPr>
        <w:spacing w:line="360" w:lineRule="auto"/>
        <w:rPr>
          <w:color w:val="000000"/>
          <w:sz w:val="24"/>
          <w:highlight w:val="none"/>
        </w:rPr>
      </w:pPr>
      <w:r>
        <w:rPr>
          <w:color w:val="000000"/>
          <w:sz w:val="24"/>
          <w:highlight w:val="none"/>
        </w:rPr>
        <w:t>小微企业价格评审优惠的政策调整：见第三章《评审方法和评审标准》。</w:t>
      </w:r>
    </w:p>
    <w:p w14:paraId="366AB954">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政府采购节能产品、环境标志产品</w:t>
      </w:r>
    </w:p>
    <w:p w14:paraId="76EE2E8A">
      <w:pPr>
        <w:numPr>
          <w:ilvl w:val="2"/>
          <w:numId w:val="1"/>
        </w:numPr>
        <w:spacing w:line="360" w:lineRule="auto"/>
        <w:rPr>
          <w:color w:val="000000"/>
          <w:sz w:val="24"/>
          <w:highlight w:val="none"/>
        </w:rPr>
      </w:pPr>
      <w:r>
        <w:rPr>
          <w:color w:val="000000"/>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7ED1197">
      <w:pPr>
        <w:numPr>
          <w:ilvl w:val="2"/>
          <w:numId w:val="1"/>
        </w:numPr>
        <w:spacing w:line="360" w:lineRule="auto"/>
        <w:rPr>
          <w:color w:val="000000"/>
          <w:sz w:val="24"/>
          <w:highlight w:val="none"/>
        </w:rPr>
      </w:pPr>
      <w:r>
        <w:rPr>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F73A2B8">
      <w:pPr>
        <w:numPr>
          <w:ilvl w:val="2"/>
          <w:numId w:val="1"/>
        </w:numPr>
        <w:spacing w:line="360" w:lineRule="auto"/>
        <w:rPr>
          <w:color w:val="000000"/>
          <w:sz w:val="24"/>
          <w:highlight w:val="none"/>
        </w:rPr>
      </w:pPr>
      <w:r>
        <w:rPr>
          <w:color w:val="000000"/>
          <w:sz w:val="24"/>
          <w:highlight w:val="none"/>
        </w:rPr>
        <w:t>如本项目采购产品属于实施政府强制采购品目清单范围的节能产品，则供应商所报产品必须获得国家确定的认证机构出具的、处于有效期之内的节能产品认证证书，否则</w:t>
      </w:r>
      <w:r>
        <w:rPr>
          <w:b/>
          <w:color w:val="000000"/>
          <w:sz w:val="24"/>
          <w:highlight w:val="none"/>
        </w:rPr>
        <w:t>响应无效</w:t>
      </w:r>
      <w:r>
        <w:rPr>
          <w:color w:val="000000"/>
          <w:sz w:val="24"/>
          <w:highlight w:val="none"/>
        </w:rPr>
        <w:t>；</w:t>
      </w:r>
    </w:p>
    <w:p w14:paraId="2E724F20">
      <w:pPr>
        <w:numPr>
          <w:ilvl w:val="2"/>
          <w:numId w:val="1"/>
        </w:numPr>
        <w:spacing w:line="360" w:lineRule="auto"/>
        <w:rPr>
          <w:rFonts w:hint="eastAsia"/>
          <w:color w:val="000000"/>
          <w:sz w:val="24"/>
          <w:highlight w:val="none"/>
        </w:rPr>
      </w:pPr>
      <w:r>
        <w:rPr>
          <w:color w:val="000000"/>
          <w:sz w:val="24"/>
          <w:highlight w:val="none"/>
        </w:rPr>
        <w:t>非政府强制采购的节能产品或环境标志产品，依据品目清单和认证证书实施政府优先采购。优先采购的具体规定见第三章《评审方法和评审标准》（如涉及）。</w:t>
      </w:r>
    </w:p>
    <w:p w14:paraId="5CCD0910">
      <w:pPr>
        <w:numPr>
          <w:ilvl w:val="2"/>
          <w:numId w:val="1"/>
        </w:numPr>
        <w:tabs>
          <w:tab w:val="left" w:pos="2014"/>
        </w:tabs>
        <w:spacing w:line="360" w:lineRule="auto"/>
        <w:rPr>
          <w:color w:val="000000"/>
          <w:sz w:val="24"/>
          <w:highlight w:val="none"/>
        </w:rPr>
      </w:pPr>
      <w:r>
        <w:rPr>
          <w:rFonts w:hint="eastAsia"/>
          <w:color w:val="000000"/>
          <w:sz w:val="24"/>
          <w:highlight w:val="none"/>
        </w:rPr>
        <w:t>依据</w:t>
      </w:r>
      <w:r>
        <w:rPr>
          <w:color w:val="000000"/>
          <w:sz w:val="24"/>
          <w:highlight w:val="none"/>
        </w:rPr>
        <w:t>《关于印发〈商品包装政府采购需求标准（试行）〉、〈快递包装政府采购需求标准（试行）〉的通知》（财办库〔2020〕123号）</w:t>
      </w:r>
      <w:r>
        <w:rPr>
          <w:rFonts w:hint="eastAsia"/>
          <w:color w:val="000000"/>
          <w:sz w:val="24"/>
          <w:highlight w:val="none"/>
        </w:rPr>
        <w:t>文件</w:t>
      </w:r>
      <w:r>
        <w:rPr>
          <w:color w:val="000000"/>
          <w:sz w:val="24"/>
          <w:highlight w:val="none"/>
        </w:rPr>
        <w:t>精神</w:t>
      </w:r>
      <w:r>
        <w:rPr>
          <w:rFonts w:hint="eastAsia"/>
          <w:color w:val="000000"/>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6917D4AA">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支持乡村产业振兴管理</w:t>
      </w:r>
    </w:p>
    <w:p w14:paraId="71B088D8">
      <w:pPr>
        <w:numPr>
          <w:ilvl w:val="2"/>
          <w:numId w:val="1"/>
        </w:numPr>
        <w:tabs>
          <w:tab w:val="left" w:pos="2014"/>
        </w:tabs>
        <w:spacing w:line="360" w:lineRule="auto"/>
        <w:rPr>
          <w:color w:val="000000"/>
          <w:sz w:val="24"/>
          <w:highlight w:val="none"/>
        </w:rPr>
      </w:pPr>
      <w:r>
        <w:rPr>
          <w:color w:val="000000"/>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5FA28217">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正版软件</w:t>
      </w:r>
    </w:p>
    <w:p w14:paraId="6355AE27">
      <w:pPr>
        <w:numPr>
          <w:ilvl w:val="2"/>
          <w:numId w:val="1"/>
        </w:numPr>
        <w:spacing w:line="360" w:lineRule="auto"/>
        <w:rPr>
          <w:color w:val="000000"/>
          <w:sz w:val="24"/>
          <w:highlight w:val="none"/>
        </w:rPr>
      </w:pPr>
      <w:r>
        <w:rPr>
          <w:color w:val="000000"/>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sz w:val="24"/>
          <w:highlight w:val="none"/>
        </w:rPr>
        <w:t>响应无效</w:t>
      </w:r>
      <w:r>
        <w:rPr>
          <w:color w:val="000000"/>
          <w:sz w:val="24"/>
          <w:highlight w:val="none"/>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5F519B11">
      <w:pPr>
        <w:numPr>
          <w:ilvl w:val="2"/>
          <w:numId w:val="1"/>
        </w:numPr>
        <w:spacing w:line="360" w:lineRule="auto"/>
        <w:rPr>
          <w:color w:val="000000"/>
          <w:sz w:val="24"/>
          <w:highlight w:val="none"/>
        </w:rPr>
      </w:pPr>
      <w:r>
        <w:rPr>
          <w:color w:val="00000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03C8F94">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信息安全产品</w:t>
      </w:r>
    </w:p>
    <w:p w14:paraId="0473030E">
      <w:pPr>
        <w:numPr>
          <w:ilvl w:val="2"/>
          <w:numId w:val="1"/>
        </w:numPr>
        <w:tabs>
          <w:tab w:val="left" w:pos="2014"/>
        </w:tabs>
        <w:spacing w:line="360" w:lineRule="auto"/>
        <w:rPr>
          <w:rFonts w:hint="eastAsia"/>
          <w:color w:val="000000"/>
          <w:sz w:val="24"/>
          <w:highlight w:val="none"/>
        </w:rPr>
      </w:pPr>
      <w:r>
        <w:rPr>
          <w:color w:val="000000"/>
          <w:sz w:val="24"/>
          <w:highlight w:val="none"/>
        </w:rPr>
        <w:t>所投产品属于《关于调整信息安全产品强制性认证实施要求的公告》（2009 年第33 号）范围的，采购经国家认证的信息安全产品，否则</w:t>
      </w:r>
      <w:r>
        <w:rPr>
          <w:b/>
          <w:color w:val="000000"/>
          <w:sz w:val="24"/>
          <w:highlight w:val="none"/>
        </w:rPr>
        <w:t>响应无效</w:t>
      </w:r>
      <w:r>
        <w:rPr>
          <w:color w:val="000000"/>
          <w:sz w:val="24"/>
          <w:highlight w:val="none"/>
        </w:rPr>
        <w:t>。关于信息安全相关规定依据《关于信息安全产品实施政府采购的通知》（财库〔2010〕48 号）。</w:t>
      </w:r>
    </w:p>
    <w:p w14:paraId="51C7F965">
      <w:pPr>
        <w:numPr>
          <w:ilvl w:val="1"/>
          <w:numId w:val="1"/>
        </w:numPr>
        <w:tabs>
          <w:tab w:val="left" w:pos="1080"/>
          <w:tab w:val="left" w:pos="2014"/>
        </w:tabs>
        <w:spacing w:line="360" w:lineRule="auto"/>
        <w:ind w:left="1080" w:hanging="720"/>
        <w:rPr>
          <w:rFonts w:hint="eastAsia"/>
          <w:color w:val="000000"/>
          <w:sz w:val="24"/>
          <w:highlight w:val="none"/>
        </w:rPr>
      </w:pPr>
      <w:r>
        <w:rPr>
          <w:rFonts w:hint="eastAsia"/>
          <w:color w:val="000000"/>
          <w:sz w:val="24"/>
          <w:highlight w:val="none"/>
        </w:rPr>
        <w:t>政府采购创新产品政策</w:t>
      </w:r>
    </w:p>
    <w:p w14:paraId="0FF37310">
      <w:pPr>
        <w:numPr>
          <w:ilvl w:val="2"/>
          <w:numId w:val="1"/>
        </w:numPr>
        <w:tabs>
          <w:tab w:val="left" w:pos="2014"/>
        </w:tabs>
        <w:spacing w:line="360" w:lineRule="auto"/>
        <w:rPr>
          <w:color w:val="000000"/>
          <w:sz w:val="24"/>
          <w:highlight w:val="none"/>
        </w:rPr>
      </w:pPr>
      <w:r>
        <w:rPr>
          <w:rFonts w:hint="eastAsia"/>
          <w:color w:val="000000"/>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8676B33">
      <w:pPr>
        <w:spacing w:line="480" w:lineRule="exact"/>
        <w:ind w:firstLine="120"/>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lang w:val="en-US" w:eastAsia="zh-CN"/>
        </w:rPr>
        <w:t xml:space="preserve">4.8    </w:t>
      </w:r>
      <w:r>
        <w:rPr>
          <w:rFonts w:hint="eastAsia" w:ascii="Times New Roman" w:hAnsi="Times New Roman" w:eastAsia="宋体" w:cs="Times New Roman"/>
          <w:color w:val="000000"/>
          <w:sz w:val="24"/>
          <w:szCs w:val="24"/>
          <w:highlight w:val="none"/>
        </w:rPr>
        <w:t>采购本国产品的支持政策</w:t>
      </w:r>
    </w:p>
    <w:p w14:paraId="46F6CD65">
      <w:pPr>
        <w:numPr>
          <w:ilvl w:val="0"/>
          <w:numId w:val="0"/>
        </w:numPr>
        <w:tabs>
          <w:tab w:val="left" w:pos="2014"/>
        </w:tabs>
        <w:spacing w:line="360" w:lineRule="auto"/>
        <w:ind w:left="1799" w:hanging="720"/>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4.8.1   </w:t>
      </w:r>
      <w:r>
        <w:rPr>
          <w:rFonts w:hint="eastAsia" w:ascii="Times New Roman" w:hAnsi="Times New Roman" w:eastAsia="宋体" w:cs="Times New Roman"/>
          <w:color w:val="000000"/>
          <w:sz w:val="24"/>
          <w:highlight w:val="none"/>
        </w:rPr>
        <w:t>根据《国务院办公厅关于在政府采购中实施本国产品标准及相关政策的通知》（国办发〔2025〕34号）文件要求，在政府采购中实施本国产品标准及相关支持政策。</w:t>
      </w:r>
    </w:p>
    <w:p w14:paraId="3244B9C2">
      <w:pPr>
        <w:numPr>
          <w:ilvl w:val="0"/>
          <w:numId w:val="0"/>
        </w:numPr>
        <w:tabs>
          <w:tab w:val="left" w:pos="2014"/>
        </w:tabs>
        <w:spacing w:line="360" w:lineRule="auto"/>
        <w:ind w:left="1080"/>
        <w:rPr>
          <w:color w:val="000000"/>
          <w:sz w:val="24"/>
          <w:highlight w:val="none"/>
        </w:rPr>
      </w:pPr>
    </w:p>
    <w:p w14:paraId="7C021535">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响应费用</w:t>
      </w:r>
    </w:p>
    <w:p w14:paraId="347F9760">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供应商应自行承担所有与准备和参加磋商有关的费用，无论磋商的结果如何，采购人或采购代理机构在任何情况下均无承担这些费用的义务和责任。</w:t>
      </w:r>
    </w:p>
    <w:p w14:paraId="2923B5EA">
      <w:pPr>
        <w:tabs>
          <w:tab w:val="left" w:pos="1080"/>
        </w:tabs>
        <w:spacing w:line="360" w:lineRule="auto"/>
        <w:ind w:left="1080"/>
        <w:rPr>
          <w:color w:val="000000"/>
          <w:sz w:val="28"/>
          <w:highlight w:val="none"/>
        </w:rPr>
      </w:pPr>
    </w:p>
    <w:p w14:paraId="62FD2C00">
      <w:pPr>
        <w:pStyle w:val="18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二   竞争性磋商文件</w:t>
      </w:r>
    </w:p>
    <w:p w14:paraId="0644808A">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竞争性磋商文件构成</w:t>
      </w:r>
    </w:p>
    <w:p w14:paraId="17BBF86C">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竞争性磋商文件包括以下部分：</w:t>
      </w:r>
    </w:p>
    <w:p w14:paraId="251E8C66">
      <w:pPr>
        <w:numPr>
          <w:ilvl w:val="0"/>
          <w:numId w:val="2"/>
        </w:numPr>
        <w:tabs>
          <w:tab w:val="left" w:pos="1980"/>
          <w:tab w:val="left" w:pos="2520"/>
        </w:tabs>
        <w:spacing w:line="360" w:lineRule="auto"/>
        <w:ind w:left="1440" w:firstLine="5"/>
        <w:rPr>
          <w:color w:val="000000"/>
          <w:sz w:val="24"/>
          <w:highlight w:val="none"/>
        </w:rPr>
      </w:pPr>
      <w:r>
        <w:rPr>
          <w:color w:val="000000"/>
          <w:sz w:val="24"/>
          <w:highlight w:val="none"/>
        </w:rPr>
        <w:t>采购邀请</w:t>
      </w:r>
    </w:p>
    <w:p w14:paraId="3F061D72">
      <w:pPr>
        <w:numPr>
          <w:ilvl w:val="0"/>
          <w:numId w:val="2"/>
        </w:numPr>
        <w:tabs>
          <w:tab w:val="left" w:pos="1980"/>
          <w:tab w:val="left" w:pos="2520"/>
        </w:tabs>
        <w:spacing w:line="360" w:lineRule="auto"/>
        <w:ind w:left="1440" w:firstLine="5"/>
        <w:rPr>
          <w:color w:val="000000"/>
          <w:sz w:val="24"/>
          <w:highlight w:val="none"/>
        </w:rPr>
      </w:pPr>
      <w:r>
        <w:rPr>
          <w:color w:val="000000"/>
          <w:sz w:val="24"/>
          <w:highlight w:val="none"/>
        </w:rPr>
        <w:t>供应商须知</w:t>
      </w:r>
    </w:p>
    <w:p w14:paraId="1B434422">
      <w:pPr>
        <w:numPr>
          <w:ilvl w:val="0"/>
          <w:numId w:val="2"/>
        </w:numPr>
        <w:tabs>
          <w:tab w:val="left" w:pos="1980"/>
          <w:tab w:val="left" w:pos="2520"/>
        </w:tabs>
        <w:spacing w:line="360" w:lineRule="auto"/>
        <w:ind w:left="1440" w:firstLine="5"/>
        <w:rPr>
          <w:color w:val="000000"/>
          <w:sz w:val="24"/>
          <w:highlight w:val="none"/>
        </w:rPr>
      </w:pPr>
      <w:r>
        <w:rPr>
          <w:color w:val="000000"/>
          <w:sz w:val="24"/>
          <w:highlight w:val="none"/>
        </w:rPr>
        <w:t>评审</w:t>
      </w:r>
      <w:r>
        <w:rPr>
          <w:rFonts w:hint="eastAsia"/>
          <w:color w:val="000000"/>
          <w:sz w:val="24"/>
          <w:highlight w:val="none"/>
        </w:rPr>
        <w:t>程序、评审</w:t>
      </w:r>
      <w:r>
        <w:rPr>
          <w:color w:val="000000"/>
          <w:sz w:val="24"/>
          <w:highlight w:val="none"/>
        </w:rPr>
        <w:t>方法和评审标准</w:t>
      </w:r>
    </w:p>
    <w:p w14:paraId="74FCAFB1">
      <w:pPr>
        <w:numPr>
          <w:ilvl w:val="0"/>
          <w:numId w:val="2"/>
        </w:numPr>
        <w:tabs>
          <w:tab w:val="left" w:pos="1980"/>
          <w:tab w:val="left" w:pos="2520"/>
        </w:tabs>
        <w:spacing w:line="360" w:lineRule="auto"/>
        <w:ind w:left="1440" w:firstLine="5"/>
        <w:rPr>
          <w:color w:val="000000"/>
          <w:sz w:val="24"/>
          <w:highlight w:val="none"/>
        </w:rPr>
      </w:pPr>
      <w:r>
        <w:rPr>
          <w:color w:val="000000"/>
          <w:sz w:val="24"/>
          <w:highlight w:val="none"/>
        </w:rPr>
        <w:t>采购需求</w:t>
      </w:r>
    </w:p>
    <w:p w14:paraId="13B3E196">
      <w:pPr>
        <w:numPr>
          <w:ilvl w:val="0"/>
          <w:numId w:val="2"/>
        </w:numPr>
        <w:tabs>
          <w:tab w:val="left" w:pos="1980"/>
          <w:tab w:val="left" w:pos="2520"/>
        </w:tabs>
        <w:spacing w:line="360" w:lineRule="auto"/>
        <w:ind w:left="1440" w:firstLine="5"/>
        <w:rPr>
          <w:color w:val="000000"/>
          <w:sz w:val="24"/>
          <w:highlight w:val="none"/>
        </w:rPr>
      </w:pPr>
      <w:r>
        <w:rPr>
          <w:color w:val="000000"/>
          <w:sz w:val="24"/>
          <w:highlight w:val="none"/>
        </w:rPr>
        <w:t>合同草案条款</w:t>
      </w:r>
    </w:p>
    <w:p w14:paraId="6FE35376">
      <w:pPr>
        <w:numPr>
          <w:ilvl w:val="0"/>
          <w:numId w:val="2"/>
        </w:numPr>
        <w:tabs>
          <w:tab w:val="left" w:pos="1980"/>
          <w:tab w:val="left" w:pos="2520"/>
        </w:tabs>
        <w:spacing w:line="360" w:lineRule="auto"/>
        <w:ind w:left="1440" w:firstLine="5"/>
        <w:rPr>
          <w:color w:val="000000"/>
          <w:sz w:val="24"/>
          <w:highlight w:val="none"/>
        </w:rPr>
      </w:pPr>
      <w:r>
        <w:rPr>
          <w:color w:val="000000"/>
          <w:sz w:val="24"/>
          <w:highlight w:val="none"/>
        </w:rPr>
        <w:t>响应文件格式</w:t>
      </w:r>
    </w:p>
    <w:p w14:paraId="14881600">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供应商应认真阅读竞争性磋商文件的全部内容。供应商应按照竞争性磋商文件要求提交响应文件并保证所提供的全部资料的真实性，并对竞争性磋商文件做出实质性响应，否则</w:t>
      </w:r>
      <w:r>
        <w:rPr>
          <w:b/>
          <w:color w:val="000000"/>
          <w:sz w:val="24"/>
          <w:highlight w:val="none"/>
        </w:rPr>
        <w:t>响应无效</w:t>
      </w:r>
      <w:r>
        <w:rPr>
          <w:color w:val="000000"/>
          <w:sz w:val="24"/>
          <w:highlight w:val="none"/>
        </w:rPr>
        <w:t>。</w:t>
      </w:r>
    </w:p>
    <w:p w14:paraId="07547128">
      <w:pPr>
        <w:numPr>
          <w:ilvl w:val="0"/>
          <w:numId w:val="1"/>
        </w:numPr>
        <w:tabs>
          <w:tab w:val="left" w:pos="1080"/>
          <w:tab w:val="left" w:pos="2014"/>
        </w:tabs>
        <w:spacing w:line="360" w:lineRule="auto"/>
        <w:ind w:left="357" w:hanging="357"/>
        <w:outlineLvl w:val="1"/>
        <w:rPr>
          <w:color w:val="000000"/>
          <w:sz w:val="24"/>
          <w:highlight w:val="none"/>
        </w:rPr>
      </w:pPr>
      <w:r>
        <w:rPr>
          <w:color w:val="000000"/>
          <w:sz w:val="24"/>
          <w:highlight w:val="none"/>
        </w:rPr>
        <w:t>对竞争性磋商文件的澄清或修改</w:t>
      </w:r>
    </w:p>
    <w:p w14:paraId="750ED072">
      <w:pPr>
        <w:numPr>
          <w:ilvl w:val="1"/>
          <w:numId w:val="1"/>
        </w:numPr>
        <w:tabs>
          <w:tab w:val="left" w:pos="1080"/>
          <w:tab w:val="left" w:pos="1561"/>
          <w:tab w:val="left" w:pos="2014"/>
        </w:tabs>
        <w:spacing w:line="360" w:lineRule="auto"/>
        <w:ind w:left="1080" w:hanging="720"/>
        <w:rPr>
          <w:color w:val="000000"/>
          <w:sz w:val="24"/>
          <w:highlight w:val="none"/>
        </w:rPr>
      </w:pPr>
      <w:r>
        <w:rPr>
          <w:color w:val="000000"/>
          <w:sz w:val="24"/>
          <w:highlight w:val="none"/>
        </w:rPr>
        <w:t>采购人或采购代理机构对已发出的竞争性磋商文件进行必要澄清或者修改的，将在原公告发布媒体上以</w:t>
      </w:r>
      <w:r>
        <w:rPr>
          <w:rFonts w:hint="eastAsia"/>
          <w:color w:val="000000"/>
          <w:sz w:val="24"/>
          <w:highlight w:val="none"/>
        </w:rPr>
        <w:t>发布</w:t>
      </w:r>
      <w:r>
        <w:rPr>
          <w:color w:val="000000"/>
          <w:sz w:val="24"/>
          <w:highlight w:val="none"/>
        </w:rPr>
        <w:t>更正公告</w:t>
      </w:r>
      <w:r>
        <w:rPr>
          <w:rFonts w:hint="eastAsia"/>
          <w:color w:val="000000"/>
          <w:sz w:val="24"/>
          <w:highlight w:val="none"/>
        </w:rPr>
        <w:t>的</w:t>
      </w:r>
      <w:r>
        <w:rPr>
          <w:color w:val="000000"/>
          <w:sz w:val="24"/>
          <w:highlight w:val="none"/>
        </w:rPr>
        <w:t>形式通知所有获取</w:t>
      </w:r>
      <w:r>
        <w:rPr>
          <w:rFonts w:hint="eastAsia"/>
          <w:color w:val="000000"/>
          <w:sz w:val="24"/>
          <w:highlight w:val="none"/>
        </w:rPr>
        <w:t>磋商文件</w:t>
      </w:r>
      <w:r>
        <w:rPr>
          <w:color w:val="000000"/>
          <w:sz w:val="24"/>
          <w:highlight w:val="none"/>
        </w:rPr>
        <w:t>的</w:t>
      </w:r>
      <w:r>
        <w:rPr>
          <w:rFonts w:hint="eastAsia"/>
          <w:color w:val="000000"/>
          <w:sz w:val="24"/>
          <w:highlight w:val="none"/>
        </w:rPr>
        <w:t>供应商。</w:t>
      </w:r>
    </w:p>
    <w:p w14:paraId="3C363B52">
      <w:pPr>
        <w:numPr>
          <w:ilvl w:val="1"/>
          <w:numId w:val="1"/>
        </w:numPr>
        <w:tabs>
          <w:tab w:val="left" w:pos="1080"/>
          <w:tab w:val="left" w:pos="1561"/>
          <w:tab w:val="left" w:pos="2014"/>
        </w:tabs>
        <w:spacing w:line="360" w:lineRule="auto"/>
        <w:ind w:left="1080" w:hanging="720"/>
        <w:rPr>
          <w:color w:val="000000"/>
          <w:sz w:val="24"/>
          <w:highlight w:val="none"/>
        </w:rPr>
      </w:pPr>
      <w:r>
        <w:rPr>
          <w:color w:val="000000"/>
          <w:sz w:val="24"/>
          <w:highlight w:val="none"/>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sz w:val="24"/>
          <w:highlight w:val="none"/>
        </w:rPr>
        <w:t>5</w:t>
      </w:r>
      <w:r>
        <w:rPr>
          <w:color w:val="000000"/>
          <w:sz w:val="24"/>
          <w:highlight w:val="none"/>
        </w:rPr>
        <w:t>日前</w:t>
      </w:r>
      <w:r>
        <w:rPr>
          <w:rFonts w:hint="eastAsia"/>
          <w:color w:val="000000"/>
          <w:sz w:val="24"/>
          <w:highlight w:val="none"/>
        </w:rPr>
        <w:t>，</w:t>
      </w:r>
      <w:r>
        <w:rPr>
          <w:color w:val="000000"/>
          <w:sz w:val="24"/>
          <w:highlight w:val="none"/>
        </w:rPr>
        <w:t>以更正公告形式通知所有获取</w:t>
      </w:r>
      <w:r>
        <w:rPr>
          <w:rFonts w:hint="eastAsia"/>
          <w:color w:val="000000"/>
          <w:sz w:val="24"/>
          <w:highlight w:val="none"/>
        </w:rPr>
        <w:t>磋商</w:t>
      </w:r>
      <w:r>
        <w:rPr>
          <w:color w:val="000000"/>
          <w:sz w:val="24"/>
          <w:highlight w:val="none"/>
        </w:rPr>
        <w:t>文件的潜在供应商；不足上述时间的，将顺延提交响应文件的截止时间。</w:t>
      </w:r>
    </w:p>
    <w:p w14:paraId="45D6A387">
      <w:pPr>
        <w:tabs>
          <w:tab w:val="left" w:pos="1080"/>
          <w:tab w:val="left" w:pos="1561"/>
        </w:tabs>
        <w:spacing w:line="360" w:lineRule="auto"/>
        <w:ind w:left="1080"/>
        <w:rPr>
          <w:color w:val="000000"/>
          <w:sz w:val="28"/>
          <w:highlight w:val="none"/>
        </w:rPr>
      </w:pPr>
    </w:p>
    <w:p w14:paraId="22961DB6">
      <w:pPr>
        <w:pStyle w:val="18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三   响应文件的编制</w:t>
      </w:r>
    </w:p>
    <w:p w14:paraId="7AF5CEE9">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响应范围、竞争性磋商文件中计量单位的使用及磋商语言</w:t>
      </w:r>
    </w:p>
    <w:p w14:paraId="4C6C244B">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sz w:val="24"/>
          <w:highlight w:val="none"/>
        </w:rPr>
        <w:t>响应无效</w:t>
      </w:r>
      <w:r>
        <w:rPr>
          <w:color w:val="000000"/>
          <w:sz w:val="24"/>
          <w:highlight w:val="none"/>
        </w:rPr>
        <w:t>。</w:t>
      </w:r>
    </w:p>
    <w:p w14:paraId="4C82C88F">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除竞争性磋商文件有特殊要求外，本项目磋商所使用的计量单位，应采用中华人民共和国法定计量单位。</w:t>
      </w:r>
    </w:p>
    <w:p w14:paraId="6340B665">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243D3BE5">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响应文件构成</w:t>
      </w:r>
    </w:p>
    <w:p w14:paraId="71B2353A">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供应商应当按照竞争性磋商文件的要求编制响应文件，并对其提交的响应文件的真实性、合法性承担法律责任。响应文件的部分格式要求，见第六章《响应文件格式》。</w:t>
      </w:r>
    </w:p>
    <w:p w14:paraId="694A7C75">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否则响应无效</w:t>
      </w:r>
      <w:r>
        <w:rPr>
          <w:color w:val="000000"/>
          <w:sz w:val="24"/>
          <w:highlight w:val="none"/>
        </w:rPr>
        <w:t>。未标记“实质性格式”的文件和竞争性磋商文件未提供格式的内容，可由供应商自行编写。</w:t>
      </w:r>
    </w:p>
    <w:p w14:paraId="790394D1">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第三章《评审方法和评审标准》中涉及的证明文件。</w:t>
      </w:r>
    </w:p>
    <w:p w14:paraId="0A741F21">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5736AB1E">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供应商认为应附的其他材料。</w:t>
      </w:r>
    </w:p>
    <w:p w14:paraId="14EC8566">
      <w:pPr>
        <w:numPr>
          <w:ilvl w:val="0"/>
          <w:numId w:val="1"/>
        </w:numPr>
        <w:tabs>
          <w:tab w:val="left" w:pos="360"/>
        </w:tabs>
        <w:spacing w:line="360" w:lineRule="auto"/>
        <w:ind w:left="357" w:hanging="357"/>
        <w:outlineLvl w:val="1"/>
        <w:rPr>
          <w:color w:val="000000"/>
          <w:sz w:val="24"/>
          <w:highlight w:val="none"/>
        </w:rPr>
      </w:pPr>
      <w:bookmarkStart w:id="129" w:name="_Toc127151731"/>
      <w:bookmarkStart w:id="130" w:name="_Toc151190157"/>
      <w:bookmarkStart w:id="131" w:name="_Toc164229225"/>
      <w:bookmarkStart w:id="132" w:name="_Toc164351624"/>
      <w:bookmarkStart w:id="133" w:name="_Toc151193628"/>
      <w:bookmarkStart w:id="134" w:name="_Toc151193700"/>
      <w:bookmarkStart w:id="135" w:name="_Toc150774735"/>
      <w:bookmarkStart w:id="136" w:name="_Toc151193918"/>
      <w:bookmarkStart w:id="137" w:name="_Toc520356155"/>
      <w:bookmarkStart w:id="138" w:name="_Toc151193772"/>
      <w:bookmarkStart w:id="139" w:name="_Toc164608799"/>
      <w:bookmarkStart w:id="140" w:name="_Toc195842895"/>
      <w:bookmarkStart w:id="141" w:name="_Toc151193844"/>
      <w:bookmarkStart w:id="142" w:name="_Toc127151530"/>
      <w:bookmarkStart w:id="143" w:name="_Toc150480768"/>
      <w:bookmarkStart w:id="144" w:name="_Toc164608644"/>
      <w:bookmarkStart w:id="145" w:name="_Toc142311032"/>
      <w:bookmarkStart w:id="146" w:name="_Toc149720823"/>
      <w:bookmarkStart w:id="147" w:name="_Toc164229371"/>
      <w:bookmarkStart w:id="148" w:name="_Toc127161444"/>
      <w:bookmarkStart w:id="149" w:name="_Toc150774630"/>
      <w:bookmarkStart w:id="150" w:name="_Toc150509281"/>
      <w:r>
        <w:rPr>
          <w:color w:val="000000"/>
          <w:sz w:val="24"/>
          <w:highlight w:val="none"/>
        </w:rPr>
        <w:t>报价</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4CA3F12F">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所有响应均以人民币报价。</w:t>
      </w:r>
    </w:p>
    <w:p w14:paraId="21AD3BA8">
      <w:pPr>
        <w:numPr>
          <w:ilvl w:val="1"/>
          <w:numId w:val="1"/>
        </w:numPr>
        <w:tabs>
          <w:tab w:val="left" w:pos="1080"/>
        </w:tabs>
        <w:spacing w:line="360" w:lineRule="auto"/>
        <w:rPr>
          <w:color w:val="000000"/>
          <w:sz w:val="24"/>
          <w:highlight w:val="none"/>
        </w:rPr>
      </w:pPr>
      <w:r>
        <w:rPr>
          <w:color w:val="000000"/>
          <w:sz w:val="24"/>
          <w:highlight w:val="none"/>
        </w:rPr>
        <w:t>供应商的报价应包括为完成本项目所发生的一切费用和税费，采购人将不再支付报价以外的任何费用。</w:t>
      </w:r>
      <w:r>
        <w:rPr>
          <w:rFonts w:hint="eastAsia"/>
          <w:color w:val="000000"/>
          <w:sz w:val="24"/>
          <w:highlight w:val="none"/>
        </w:rPr>
        <w:t>供应商的报价应包括但不限于下列内容，《供应商须知资料表》中有特殊规定的，从其规定。</w:t>
      </w:r>
    </w:p>
    <w:p w14:paraId="3BC0E1E7">
      <w:pPr>
        <w:numPr>
          <w:ilvl w:val="2"/>
          <w:numId w:val="1"/>
        </w:numPr>
        <w:spacing w:line="360" w:lineRule="auto"/>
        <w:rPr>
          <w:color w:val="000000"/>
          <w:sz w:val="24"/>
          <w:highlight w:val="none"/>
        </w:rPr>
      </w:pPr>
      <w:r>
        <w:rPr>
          <w:color w:val="00000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63251001">
      <w:pPr>
        <w:numPr>
          <w:ilvl w:val="2"/>
          <w:numId w:val="1"/>
        </w:numPr>
        <w:spacing w:line="360" w:lineRule="auto"/>
        <w:rPr>
          <w:color w:val="000000"/>
          <w:sz w:val="24"/>
          <w:highlight w:val="none"/>
        </w:rPr>
      </w:pPr>
      <w:r>
        <w:rPr>
          <w:color w:val="000000"/>
          <w:sz w:val="24"/>
          <w:highlight w:val="none"/>
        </w:rPr>
        <w:t>按照竞争性磋商文件要求完成本项</w:t>
      </w:r>
      <w:r>
        <w:rPr>
          <w:rFonts w:hint="eastAsia"/>
          <w:color w:val="000000"/>
          <w:sz w:val="24"/>
          <w:highlight w:val="none"/>
        </w:rPr>
        <w:t>目的全部相关工程或服务费用。</w:t>
      </w:r>
    </w:p>
    <w:p w14:paraId="7E735509">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采购人不得向供应商索要或者接受其给予的赠品、回扣或者与采购无关的其他商品、服务。</w:t>
      </w:r>
    </w:p>
    <w:p w14:paraId="31A988C7">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供应商不能提供任何有选择性或可调整的最终报价（竞争性磋商文件另有规定的除外），否则其</w:t>
      </w:r>
      <w:r>
        <w:rPr>
          <w:b/>
          <w:color w:val="000000"/>
          <w:sz w:val="24"/>
          <w:highlight w:val="none"/>
        </w:rPr>
        <w:t>响应无效</w:t>
      </w:r>
      <w:r>
        <w:rPr>
          <w:color w:val="000000"/>
          <w:sz w:val="24"/>
          <w:highlight w:val="none"/>
        </w:rPr>
        <w:t>。</w:t>
      </w:r>
    </w:p>
    <w:p w14:paraId="22A099B0">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磋商保证金</w:t>
      </w:r>
    </w:p>
    <w:p w14:paraId="0E5C7F8B">
      <w:pPr>
        <w:tabs>
          <w:tab w:val="left" w:pos="360"/>
        </w:tabs>
        <w:spacing w:line="360" w:lineRule="auto"/>
        <w:ind w:firstLine="360"/>
        <w:outlineLvl w:val="1"/>
        <w:rPr>
          <w:color w:val="000000"/>
          <w:sz w:val="24"/>
          <w:highlight w:val="none"/>
        </w:rPr>
      </w:pPr>
      <w:r>
        <w:rPr>
          <w:rFonts w:hint="eastAsia"/>
          <w:color w:val="000000"/>
          <w:sz w:val="24"/>
          <w:highlight w:val="none"/>
        </w:rPr>
        <w:t>根据江苏省和常州市的相关文件规定，免收保证金。</w:t>
      </w:r>
    </w:p>
    <w:p w14:paraId="12FA70E3">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响应有效期</w:t>
      </w:r>
    </w:p>
    <w:p w14:paraId="0626C22F">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响应文件应在本竞争性磋商文件《供应商须知资料表》中规定的响应有效期内保持有效，响应有效期少于竞争性磋商文件规定期限的，其</w:t>
      </w:r>
      <w:r>
        <w:rPr>
          <w:b/>
          <w:color w:val="000000"/>
          <w:sz w:val="24"/>
          <w:highlight w:val="none"/>
        </w:rPr>
        <w:t>响应无效</w:t>
      </w:r>
      <w:r>
        <w:rPr>
          <w:color w:val="000000"/>
          <w:sz w:val="24"/>
          <w:highlight w:val="none"/>
        </w:rPr>
        <w:t>。</w:t>
      </w:r>
    </w:p>
    <w:p w14:paraId="6D19A593">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响应文件的签署、盖章</w:t>
      </w:r>
    </w:p>
    <w:p w14:paraId="3CA88D6C">
      <w:pPr>
        <w:numPr>
          <w:ilvl w:val="1"/>
          <w:numId w:val="1"/>
        </w:numPr>
        <w:tabs>
          <w:tab w:val="left" w:pos="1080"/>
        </w:tabs>
        <w:spacing w:line="360" w:lineRule="auto"/>
        <w:rPr>
          <w:color w:val="000000"/>
          <w:sz w:val="24"/>
          <w:highlight w:val="none"/>
        </w:rPr>
      </w:pPr>
      <w:r>
        <w:rPr>
          <w:color w:val="000000"/>
          <w:sz w:val="24"/>
          <w:highlight w:val="none"/>
        </w:rPr>
        <w:t>竞争性磋商文件要求签字的内容（如授权委托书等），</w:t>
      </w:r>
      <w:r>
        <w:rPr>
          <w:rFonts w:hint="eastAsia"/>
          <w:color w:val="000000"/>
          <w:sz w:val="24"/>
          <w:highlight w:val="none"/>
        </w:rPr>
        <w:t>可以使用电子签章或使用原件的电子件（电子件指扫描件、照片等形式电子文件）；要求</w:t>
      </w:r>
      <w:r>
        <w:rPr>
          <w:color w:val="000000"/>
          <w:sz w:val="24"/>
          <w:highlight w:val="none"/>
        </w:rPr>
        <w:t>第三方出具的盖章件原件（如联合协议、分包意向协议、制造商授权书原件等），响应文件中应使用原件的电子件。</w:t>
      </w:r>
    </w:p>
    <w:p w14:paraId="761F5119">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竞争性磋商文件要求盖章的内容，</w:t>
      </w:r>
      <w:r>
        <w:rPr>
          <w:rFonts w:hint="eastAsia"/>
          <w:color w:val="000000"/>
          <w:sz w:val="24"/>
          <w:highlight w:val="none"/>
        </w:rPr>
        <w:t>一般</w:t>
      </w:r>
      <w:r>
        <w:rPr>
          <w:color w:val="000000"/>
          <w:sz w:val="24"/>
          <w:highlight w:val="none"/>
        </w:rPr>
        <w:t>通过投标文件编制工具加盖电子签章。</w:t>
      </w:r>
    </w:p>
    <w:p w14:paraId="4CCBE5C1">
      <w:pPr>
        <w:tabs>
          <w:tab w:val="left" w:pos="900"/>
          <w:tab w:val="left" w:pos="1080"/>
        </w:tabs>
        <w:spacing w:line="360" w:lineRule="auto"/>
        <w:ind w:left="357"/>
        <w:rPr>
          <w:color w:val="000000"/>
          <w:highlight w:val="none"/>
        </w:rPr>
      </w:pPr>
    </w:p>
    <w:p w14:paraId="138C4B10">
      <w:pPr>
        <w:pStyle w:val="18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四   响应文件的提交</w:t>
      </w:r>
    </w:p>
    <w:p w14:paraId="63FCD8BD">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响应文件的提交</w:t>
      </w:r>
    </w:p>
    <w:p w14:paraId="42D9902A">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本项目使用</w:t>
      </w:r>
      <w:r>
        <w:rPr>
          <w:rFonts w:hint="eastAsia"/>
          <w:color w:val="000000"/>
          <w:sz w:val="24"/>
          <w:highlight w:val="none"/>
          <w:lang w:eastAsia="zh-CN"/>
        </w:rPr>
        <w:t>政府采购一体化平台“苏采云”</w:t>
      </w:r>
      <w:r>
        <w:rPr>
          <w:color w:val="000000"/>
          <w:sz w:val="24"/>
          <w:highlight w:val="none"/>
        </w:rPr>
        <w:t>。供应商根据竞争性磋商文件及</w:t>
      </w:r>
      <w:r>
        <w:rPr>
          <w:rFonts w:hint="eastAsia"/>
          <w:color w:val="000000"/>
          <w:sz w:val="24"/>
          <w:highlight w:val="none"/>
          <w:lang w:eastAsia="zh-CN"/>
        </w:rPr>
        <w:t>政府采购一体化平台“苏采云”</w:t>
      </w:r>
      <w:r>
        <w:rPr>
          <w:color w:val="000000"/>
          <w:sz w:val="24"/>
          <w:highlight w:val="none"/>
        </w:rPr>
        <w:t>供应商操作手册要求编制、生成并提交电子响应文件。</w:t>
      </w:r>
    </w:p>
    <w:p w14:paraId="4589E7E9">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采购人及采购代理机构拒绝接受通过电子交易平台以外任何形式提交的响应文件，磋商保证金除外。</w:t>
      </w:r>
    </w:p>
    <w:p w14:paraId="19F5DAA9">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响应文件截止时间</w:t>
      </w:r>
    </w:p>
    <w:p w14:paraId="0194758E">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供应商应在竞争性磋商文件要求提交响应文件截止时间前，将电子响应文件提交至</w:t>
      </w:r>
      <w:r>
        <w:rPr>
          <w:rFonts w:hint="eastAsia"/>
          <w:color w:val="000000"/>
          <w:sz w:val="24"/>
          <w:highlight w:val="none"/>
          <w:lang w:eastAsia="zh-CN"/>
        </w:rPr>
        <w:t>政府采购一体化平台“苏采云”</w:t>
      </w:r>
      <w:r>
        <w:rPr>
          <w:color w:val="000000"/>
          <w:sz w:val="24"/>
          <w:highlight w:val="none"/>
        </w:rPr>
        <w:t>。</w:t>
      </w:r>
    </w:p>
    <w:p w14:paraId="0E9AD930">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响应文件的修改与撤回</w:t>
      </w:r>
    </w:p>
    <w:p w14:paraId="5B729981">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提交响应文件截止时间前，供应商可以通过电子交易平台对所提交的响应文件进行补充、修改或者撤回。磋商保证金</w:t>
      </w:r>
      <w:r>
        <w:rPr>
          <w:rFonts w:hint="eastAsia"/>
          <w:color w:val="000000"/>
          <w:sz w:val="24"/>
          <w:highlight w:val="none"/>
        </w:rPr>
        <w:t>的</w:t>
      </w:r>
      <w:r>
        <w:rPr>
          <w:color w:val="000000"/>
          <w:sz w:val="24"/>
          <w:highlight w:val="none"/>
        </w:rPr>
        <w:t>补充、修改或者撤回</w:t>
      </w:r>
      <w:r>
        <w:rPr>
          <w:rFonts w:hint="eastAsia"/>
          <w:color w:val="000000"/>
          <w:sz w:val="24"/>
          <w:highlight w:val="none"/>
        </w:rPr>
        <w:t>无需</w:t>
      </w:r>
      <w:r>
        <w:rPr>
          <w:color w:val="000000"/>
          <w:sz w:val="24"/>
          <w:highlight w:val="none"/>
        </w:rPr>
        <w:t>通过电子交易平台</w:t>
      </w:r>
      <w:r>
        <w:rPr>
          <w:rFonts w:hint="eastAsia"/>
          <w:color w:val="000000"/>
          <w:sz w:val="24"/>
          <w:highlight w:val="none"/>
        </w:rPr>
        <w:t>，</w:t>
      </w:r>
      <w:r>
        <w:rPr>
          <w:color w:val="000000"/>
          <w:sz w:val="24"/>
          <w:highlight w:val="none"/>
        </w:rPr>
        <w:t>但应</w:t>
      </w:r>
      <w:r>
        <w:rPr>
          <w:rFonts w:hint="eastAsia"/>
          <w:color w:val="000000"/>
          <w:sz w:val="24"/>
          <w:highlight w:val="none"/>
        </w:rPr>
        <w:t>就其</w:t>
      </w:r>
      <w:r>
        <w:rPr>
          <w:color w:val="000000"/>
          <w:sz w:val="24"/>
          <w:highlight w:val="none"/>
        </w:rPr>
        <w:t>补充、修改或者撤回</w:t>
      </w:r>
      <w:r>
        <w:rPr>
          <w:rFonts w:hint="eastAsia"/>
          <w:color w:val="000000"/>
          <w:sz w:val="24"/>
          <w:highlight w:val="none"/>
        </w:rPr>
        <w:t>通知</w:t>
      </w:r>
      <w:r>
        <w:rPr>
          <w:color w:val="000000"/>
          <w:sz w:val="24"/>
          <w:highlight w:val="none"/>
        </w:rPr>
        <w:t>采购人或采购代理机构。</w:t>
      </w:r>
    </w:p>
    <w:p w14:paraId="072C02C6">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供应商对响应文件的补充、修改的内容应当按照竞争性磋商文件要求签署、盖章，作为响应文件的组成部分。补充、修改的内容与响应文件不一致的，以补充、修改的内容为准。</w:t>
      </w:r>
    </w:p>
    <w:p w14:paraId="7513547A">
      <w:pPr>
        <w:tabs>
          <w:tab w:val="left" w:pos="900"/>
          <w:tab w:val="left" w:pos="1080"/>
          <w:tab w:val="left" w:pos="1589"/>
        </w:tabs>
        <w:spacing w:line="360" w:lineRule="auto"/>
        <w:ind w:left="357"/>
        <w:rPr>
          <w:color w:val="000000"/>
          <w:sz w:val="24"/>
          <w:highlight w:val="none"/>
        </w:rPr>
      </w:pPr>
    </w:p>
    <w:p w14:paraId="57A4ACE5">
      <w:pPr>
        <w:pStyle w:val="18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五   评审</w:t>
      </w:r>
    </w:p>
    <w:p w14:paraId="194D5767">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响应文件的</w:t>
      </w:r>
      <w:r>
        <w:rPr>
          <w:rFonts w:hint="eastAsia"/>
          <w:color w:val="000000"/>
          <w:sz w:val="24"/>
          <w:highlight w:val="none"/>
        </w:rPr>
        <w:t>解密与</w:t>
      </w:r>
      <w:r>
        <w:rPr>
          <w:color w:val="000000"/>
          <w:sz w:val="24"/>
          <w:highlight w:val="none"/>
        </w:rPr>
        <w:t>开启</w:t>
      </w:r>
    </w:p>
    <w:p w14:paraId="093C6FE0">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采购人或采购代理机构将按竞争性磋商文件的规定，在响应文件提交截止时间的同一时间和竞争性磋商文件预先确定的地点开启响应文件。</w:t>
      </w:r>
    </w:p>
    <w:p w14:paraId="7C19D7A5">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本项目</w:t>
      </w:r>
      <w:r>
        <w:rPr>
          <w:rFonts w:ascii="宋体" w:hAnsi="宋体"/>
          <w:color w:val="000000"/>
          <w:sz w:val="24"/>
          <w:highlight w:val="none"/>
        </w:rPr>
        <w:t>采用不见面招</w:t>
      </w:r>
      <w:r>
        <w:rPr>
          <w:rFonts w:hint="eastAsia" w:ascii="宋体" w:hAnsi="宋体"/>
          <w:color w:val="000000"/>
          <w:sz w:val="24"/>
          <w:highlight w:val="none"/>
        </w:rPr>
        <w:t>交易</w:t>
      </w:r>
      <w:r>
        <w:rPr>
          <w:rFonts w:ascii="宋体" w:hAnsi="宋体"/>
          <w:color w:val="000000"/>
          <w:sz w:val="24"/>
          <w:highlight w:val="none"/>
        </w:rPr>
        <w:t>模式</w:t>
      </w:r>
      <w:r>
        <w:rPr>
          <w:rFonts w:hint="eastAsia" w:ascii="宋体" w:hAnsi="宋体"/>
          <w:color w:val="000000"/>
          <w:sz w:val="24"/>
          <w:highlight w:val="none"/>
        </w:rPr>
        <w:t>，</w:t>
      </w:r>
      <w:r>
        <w:rPr>
          <w:color w:val="000000"/>
          <w:sz w:val="24"/>
          <w:highlight w:val="none"/>
        </w:rPr>
        <w:t>使用</w:t>
      </w:r>
      <w:r>
        <w:rPr>
          <w:rFonts w:hint="eastAsia"/>
          <w:color w:val="000000"/>
          <w:sz w:val="24"/>
          <w:highlight w:val="none"/>
          <w:lang w:eastAsia="zh-CN"/>
        </w:rPr>
        <w:t>政府采购一体化平台“苏采云”</w:t>
      </w:r>
      <w:r>
        <w:rPr>
          <w:rFonts w:hint="eastAsia"/>
          <w:color w:val="000000"/>
          <w:sz w:val="24"/>
          <w:highlight w:val="none"/>
        </w:rPr>
        <w:t>在线进行</w:t>
      </w:r>
      <w:r>
        <w:rPr>
          <w:color w:val="000000"/>
          <w:sz w:val="24"/>
          <w:highlight w:val="none"/>
        </w:rPr>
        <w:t>解密。供应商应在规定的时间内对</w:t>
      </w:r>
      <w:r>
        <w:rPr>
          <w:rFonts w:hint="eastAsia"/>
          <w:color w:val="000000"/>
          <w:sz w:val="24"/>
          <w:highlight w:val="none"/>
        </w:rPr>
        <w:t>响应</w:t>
      </w:r>
      <w:r>
        <w:rPr>
          <w:color w:val="000000"/>
          <w:sz w:val="24"/>
          <w:highlight w:val="none"/>
        </w:rPr>
        <w:t>文件进行解密，因非系统原因导致的解密失败，视为</w:t>
      </w:r>
      <w:r>
        <w:rPr>
          <w:b/>
          <w:color w:val="000000"/>
          <w:sz w:val="24"/>
          <w:highlight w:val="none"/>
        </w:rPr>
        <w:t>响应无效</w:t>
      </w:r>
      <w:r>
        <w:rPr>
          <w:color w:val="000000"/>
          <w:sz w:val="24"/>
          <w:highlight w:val="none"/>
        </w:rPr>
        <w:t>。</w:t>
      </w:r>
    </w:p>
    <w:p w14:paraId="77EF5FDB">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供应商不足3家的，不予解密。</w:t>
      </w:r>
    </w:p>
    <w:p w14:paraId="494157DC">
      <w:pPr>
        <w:numPr>
          <w:ilvl w:val="1"/>
          <w:numId w:val="1"/>
        </w:numPr>
        <w:tabs>
          <w:tab w:val="left" w:pos="1080"/>
          <w:tab w:val="left" w:pos="2014"/>
        </w:tabs>
        <w:spacing w:line="360" w:lineRule="auto"/>
        <w:ind w:left="1077" w:hanging="720"/>
        <w:rPr>
          <w:rFonts w:hint="eastAsia"/>
          <w:color w:val="000000"/>
          <w:sz w:val="24"/>
          <w:highlight w:val="none"/>
        </w:rPr>
      </w:pPr>
      <w:r>
        <w:rPr>
          <w:color w:val="000000"/>
          <w:sz w:val="24"/>
          <w:highlight w:val="none"/>
        </w:rPr>
        <w:t>本项目不公开报价。</w:t>
      </w:r>
    </w:p>
    <w:p w14:paraId="6D750AE6">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供应商须在开标前使用“验证CA”功能验证本地计算机的控件环境是否正常，并且在</w:t>
      </w:r>
      <w:r>
        <w:rPr>
          <w:rFonts w:hint="eastAsia"/>
          <w:color w:val="000000"/>
          <w:sz w:val="24"/>
          <w:highlight w:val="none"/>
        </w:rPr>
        <w:t>解密、评审</w:t>
      </w:r>
      <w:r>
        <w:rPr>
          <w:color w:val="000000"/>
          <w:sz w:val="24"/>
          <w:highlight w:val="none"/>
        </w:rPr>
        <w:t>过程中不可随意更换</w:t>
      </w:r>
      <w:r>
        <w:rPr>
          <w:rFonts w:hint="eastAsia"/>
          <w:color w:val="000000"/>
          <w:sz w:val="24"/>
          <w:highlight w:val="none"/>
        </w:rPr>
        <w:t>计算机</w:t>
      </w:r>
      <w:r>
        <w:rPr>
          <w:color w:val="000000"/>
          <w:sz w:val="24"/>
          <w:highlight w:val="none"/>
        </w:rPr>
        <w:t>，必须使用验证成功的计算机进行操作，否则造成相应后果由供应商自行承担。本地计算机</w:t>
      </w:r>
      <w:r>
        <w:rPr>
          <w:rFonts w:hint="eastAsia"/>
          <w:color w:val="000000"/>
          <w:sz w:val="24"/>
          <w:highlight w:val="none"/>
        </w:rPr>
        <w:t>要求安装摄像头、麦克风和音箱，保持网络通畅。</w:t>
      </w:r>
    </w:p>
    <w:p w14:paraId="5B7C36CD">
      <w:pPr>
        <w:numPr>
          <w:ilvl w:val="1"/>
          <w:numId w:val="1"/>
        </w:numPr>
        <w:tabs>
          <w:tab w:val="left" w:pos="1080"/>
          <w:tab w:val="left" w:pos="2014"/>
        </w:tabs>
        <w:spacing w:line="360" w:lineRule="auto"/>
        <w:ind w:left="1077" w:hanging="720"/>
        <w:rPr>
          <w:rFonts w:hint="eastAsia"/>
          <w:color w:val="000000"/>
          <w:sz w:val="24"/>
          <w:highlight w:val="none"/>
        </w:rPr>
      </w:pPr>
      <w:r>
        <w:rPr>
          <w:rFonts w:hint="eastAsia"/>
          <w:color w:val="000000"/>
          <w:sz w:val="24"/>
          <w:highlight w:val="none"/>
        </w:rPr>
        <w:t>因本项目</w:t>
      </w:r>
      <w:r>
        <w:rPr>
          <w:color w:val="000000"/>
          <w:sz w:val="24"/>
          <w:highlight w:val="none"/>
        </w:rPr>
        <w:t>采用不见面交易的</w:t>
      </w:r>
      <w:r>
        <w:rPr>
          <w:rFonts w:hint="eastAsia"/>
          <w:color w:val="000000"/>
          <w:sz w:val="24"/>
          <w:highlight w:val="none"/>
        </w:rPr>
        <w:t>方式</w:t>
      </w:r>
      <w:r>
        <w:rPr>
          <w:color w:val="000000"/>
          <w:sz w:val="24"/>
          <w:highlight w:val="none"/>
        </w:rPr>
        <w:t>，在</w:t>
      </w:r>
      <w:r>
        <w:rPr>
          <w:rFonts w:hint="eastAsia"/>
          <w:color w:val="000000"/>
          <w:sz w:val="24"/>
          <w:highlight w:val="none"/>
        </w:rPr>
        <w:t>解密、评审</w:t>
      </w:r>
      <w:r>
        <w:rPr>
          <w:color w:val="000000"/>
          <w:sz w:val="24"/>
          <w:highlight w:val="none"/>
        </w:rPr>
        <w:t>过程中，</w:t>
      </w:r>
      <w:r>
        <w:rPr>
          <w:rFonts w:hint="eastAsia"/>
          <w:color w:val="000000"/>
          <w:sz w:val="24"/>
          <w:highlight w:val="none"/>
        </w:rPr>
        <w:t>供应商</w:t>
      </w:r>
      <w:r>
        <w:rPr>
          <w:color w:val="000000"/>
          <w:sz w:val="24"/>
          <w:highlight w:val="none"/>
        </w:rPr>
        <w:t>需</w:t>
      </w:r>
      <w:r>
        <w:rPr>
          <w:rFonts w:hint="eastAsia"/>
          <w:color w:val="000000"/>
          <w:sz w:val="24"/>
          <w:highlight w:val="none"/>
        </w:rPr>
        <w:t>要</w:t>
      </w:r>
      <w:r>
        <w:rPr>
          <w:color w:val="000000"/>
          <w:sz w:val="24"/>
          <w:highlight w:val="none"/>
        </w:rPr>
        <w:t>保持操作计算机前有相关责任人</w:t>
      </w:r>
      <w:r>
        <w:rPr>
          <w:rFonts w:hint="eastAsia"/>
          <w:color w:val="000000"/>
          <w:sz w:val="24"/>
          <w:highlight w:val="none"/>
        </w:rPr>
        <w:t>值守，及时对于系统或者磋商小组发出的指令和要求进行响应操作。如果因为无人值守造成不能及时回应系统或者磋商小组指令和要求从而导致影响开标、评审结果的，责任由供应商承担</w:t>
      </w:r>
      <w:r>
        <w:rPr>
          <w:color w:val="000000"/>
          <w:sz w:val="24"/>
          <w:highlight w:val="none"/>
        </w:rPr>
        <w:t>。</w:t>
      </w:r>
    </w:p>
    <w:p w14:paraId="726B3AD0">
      <w:pPr>
        <w:numPr>
          <w:ilvl w:val="1"/>
          <w:numId w:val="1"/>
        </w:numPr>
        <w:tabs>
          <w:tab w:val="left" w:pos="1080"/>
          <w:tab w:val="left" w:pos="2014"/>
        </w:tabs>
        <w:spacing w:line="360" w:lineRule="auto"/>
        <w:ind w:left="1077" w:hanging="720"/>
        <w:rPr>
          <w:color w:val="000000"/>
          <w:sz w:val="24"/>
          <w:highlight w:val="none"/>
        </w:rPr>
      </w:pPr>
      <w:r>
        <w:rPr>
          <w:rFonts w:hint="eastAsia"/>
          <w:color w:val="000000"/>
          <w:sz w:val="24"/>
          <w:highlight w:val="none"/>
        </w:rPr>
        <w:t>如果在</w:t>
      </w:r>
      <w:r>
        <w:rPr>
          <w:color w:val="000000"/>
          <w:sz w:val="24"/>
          <w:highlight w:val="none"/>
        </w:rPr>
        <w:t>采购</w:t>
      </w:r>
      <w:r>
        <w:rPr>
          <w:rFonts w:hint="eastAsia"/>
          <w:color w:val="000000"/>
          <w:sz w:val="24"/>
          <w:highlight w:val="none"/>
        </w:rPr>
        <w:t>活动</w:t>
      </w:r>
      <w:r>
        <w:rPr>
          <w:color w:val="000000"/>
          <w:sz w:val="24"/>
          <w:highlight w:val="none"/>
        </w:rPr>
        <w:t>过程中出现以下情形，导致</w:t>
      </w:r>
      <w:r>
        <w:rPr>
          <w:rFonts w:hint="eastAsia"/>
          <w:color w:val="000000"/>
          <w:sz w:val="24"/>
          <w:highlight w:val="none"/>
        </w:rPr>
        <w:t>“</w:t>
      </w:r>
      <w:r>
        <w:rPr>
          <w:rFonts w:hint="eastAsia"/>
          <w:color w:val="000000"/>
          <w:sz w:val="24"/>
          <w:highlight w:val="none"/>
          <w:lang w:eastAsia="zh-CN" w:bidi="ar"/>
        </w:rPr>
        <w:t>政府采购一体化平台“苏采云”</w:t>
      </w:r>
      <w:r>
        <w:rPr>
          <w:rFonts w:hint="eastAsia"/>
          <w:color w:val="000000"/>
          <w:sz w:val="24"/>
          <w:highlight w:val="none"/>
        </w:rPr>
        <w:t>”系统</w:t>
      </w:r>
      <w:r>
        <w:rPr>
          <w:color w:val="000000"/>
          <w:sz w:val="24"/>
          <w:highlight w:val="none"/>
        </w:rPr>
        <w:t>无法正常运行，或者无法保证</w:t>
      </w:r>
      <w:r>
        <w:rPr>
          <w:rFonts w:hint="eastAsia"/>
          <w:color w:val="000000"/>
          <w:sz w:val="24"/>
          <w:highlight w:val="none"/>
        </w:rPr>
        <w:t>本项目采购活动</w:t>
      </w:r>
      <w:r>
        <w:rPr>
          <w:color w:val="000000"/>
          <w:sz w:val="24"/>
          <w:highlight w:val="none"/>
        </w:rPr>
        <w:t>的公平、公正和安全时，</w:t>
      </w:r>
      <w:r>
        <w:rPr>
          <w:rFonts w:hint="eastAsia"/>
          <w:color w:val="000000"/>
          <w:sz w:val="24"/>
          <w:highlight w:val="none"/>
        </w:rPr>
        <w:t>代理机构</w:t>
      </w:r>
      <w:r>
        <w:rPr>
          <w:color w:val="000000"/>
          <w:sz w:val="24"/>
          <w:highlight w:val="none"/>
        </w:rPr>
        <w:t>可</w:t>
      </w:r>
      <w:r>
        <w:rPr>
          <w:rFonts w:hint="eastAsia"/>
          <w:color w:val="000000"/>
          <w:sz w:val="24"/>
          <w:highlight w:val="none"/>
        </w:rPr>
        <w:t>以延缓或者暂停采购活动，情况严重的可以终止采购</w:t>
      </w:r>
      <w:r>
        <w:rPr>
          <w:color w:val="000000"/>
          <w:sz w:val="24"/>
          <w:highlight w:val="none"/>
        </w:rPr>
        <w:t>活动：</w:t>
      </w:r>
      <w:r>
        <w:rPr>
          <w:color w:val="000000"/>
          <w:sz w:val="24"/>
          <w:highlight w:val="none"/>
        </w:rPr>
        <w:br w:type="textWrapping" w:clear="all"/>
      </w:r>
      <w:r>
        <w:rPr>
          <w:rFonts w:hint="eastAsia"/>
          <w:color w:val="000000"/>
          <w:sz w:val="24"/>
          <w:highlight w:val="none"/>
        </w:rPr>
        <w:t xml:space="preserve"> 1)</w:t>
      </w:r>
      <w:r>
        <w:rPr>
          <w:color w:val="000000"/>
          <w:sz w:val="24"/>
          <w:highlight w:val="none"/>
        </w:rPr>
        <w:t>平台</w:t>
      </w:r>
      <w:r>
        <w:rPr>
          <w:rFonts w:hint="eastAsia"/>
          <w:color w:val="000000"/>
          <w:sz w:val="24"/>
          <w:highlight w:val="none"/>
        </w:rPr>
        <w:t>系统</w:t>
      </w:r>
      <w:r>
        <w:rPr>
          <w:color w:val="000000"/>
          <w:sz w:val="24"/>
          <w:highlight w:val="none"/>
        </w:rPr>
        <w:t>发生故障而无法登录访问的；</w:t>
      </w:r>
    </w:p>
    <w:p w14:paraId="06BCC136">
      <w:pPr>
        <w:tabs>
          <w:tab w:val="left" w:pos="1080"/>
          <w:tab w:val="left" w:pos="1589"/>
          <w:tab w:val="left" w:pos="2014"/>
        </w:tabs>
        <w:spacing w:line="360" w:lineRule="auto"/>
        <w:ind w:left="357" w:firstLine="840"/>
        <w:rPr>
          <w:color w:val="000000"/>
          <w:sz w:val="24"/>
          <w:highlight w:val="none"/>
        </w:rPr>
      </w:pPr>
      <w:r>
        <w:rPr>
          <w:rFonts w:hint="eastAsia"/>
          <w:color w:val="000000"/>
          <w:sz w:val="24"/>
          <w:highlight w:val="none"/>
        </w:rPr>
        <w:t>2)</w:t>
      </w:r>
      <w:r>
        <w:rPr>
          <w:color w:val="000000"/>
          <w:sz w:val="24"/>
          <w:highlight w:val="none"/>
        </w:rPr>
        <w:t>平台</w:t>
      </w:r>
      <w:r>
        <w:rPr>
          <w:rFonts w:hint="eastAsia"/>
          <w:color w:val="000000"/>
          <w:sz w:val="24"/>
          <w:highlight w:val="none"/>
        </w:rPr>
        <w:t>系统</w:t>
      </w:r>
      <w:r>
        <w:rPr>
          <w:color w:val="000000"/>
          <w:sz w:val="24"/>
          <w:highlight w:val="none"/>
        </w:rPr>
        <w:t>应用或数据库出现错误，不能进行正常操作的；</w:t>
      </w:r>
    </w:p>
    <w:p w14:paraId="638D2BB5">
      <w:pPr>
        <w:tabs>
          <w:tab w:val="left" w:pos="1080"/>
          <w:tab w:val="left" w:pos="1589"/>
          <w:tab w:val="left" w:pos="2014"/>
        </w:tabs>
        <w:spacing w:line="360" w:lineRule="auto"/>
        <w:ind w:left="357" w:firstLine="840"/>
        <w:rPr>
          <w:color w:val="000000"/>
          <w:sz w:val="24"/>
          <w:highlight w:val="none"/>
        </w:rPr>
      </w:pPr>
      <w:r>
        <w:rPr>
          <w:rFonts w:hint="eastAsia"/>
          <w:color w:val="000000"/>
          <w:sz w:val="24"/>
          <w:highlight w:val="none"/>
        </w:rPr>
        <w:t>3)</w:t>
      </w:r>
      <w:r>
        <w:rPr>
          <w:color w:val="000000"/>
          <w:sz w:val="24"/>
          <w:highlight w:val="none"/>
        </w:rPr>
        <w:t>平台</w:t>
      </w:r>
      <w:r>
        <w:rPr>
          <w:rFonts w:hint="eastAsia"/>
          <w:color w:val="000000"/>
          <w:sz w:val="24"/>
          <w:highlight w:val="none"/>
        </w:rPr>
        <w:t>系统</w:t>
      </w:r>
      <w:r>
        <w:rPr>
          <w:color w:val="000000"/>
          <w:sz w:val="24"/>
          <w:highlight w:val="none"/>
        </w:rPr>
        <w:t>发现严重安全漏洞，有潜在泄密危险的；</w:t>
      </w:r>
    </w:p>
    <w:p w14:paraId="58342B1C">
      <w:pPr>
        <w:tabs>
          <w:tab w:val="left" w:pos="1080"/>
          <w:tab w:val="left" w:pos="1589"/>
          <w:tab w:val="left" w:pos="2014"/>
        </w:tabs>
        <w:spacing w:line="360" w:lineRule="auto"/>
        <w:ind w:left="357" w:firstLine="840"/>
        <w:rPr>
          <w:color w:val="000000"/>
          <w:sz w:val="24"/>
          <w:highlight w:val="none"/>
        </w:rPr>
      </w:pPr>
      <w:r>
        <w:rPr>
          <w:rFonts w:hint="eastAsia"/>
          <w:color w:val="000000"/>
          <w:sz w:val="24"/>
          <w:highlight w:val="none"/>
        </w:rPr>
        <w:t>4)</w:t>
      </w:r>
      <w:r>
        <w:rPr>
          <w:color w:val="000000"/>
          <w:sz w:val="24"/>
          <w:highlight w:val="none"/>
        </w:rPr>
        <w:t>病毒发作导致平台</w:t>
      </w:r>
      <w:r>
        <w:rPr>
          <w:rFonts w:hint="eastAsia"/>
          <w:color w:val="000000"/>
          <w:sz w:val="24"/>
          <w:highlight w:val="none"/>
        </w:rPr>
        <w:t>系统</w:t>
      </w:r>
      <w:r>
        <w:rPr>
          <w:color w:val="000000"/>
          <w:sz w:val="24"/>
          <w:highlight w:val="none"/>
        </w:rPr>
        <w:t>不能进行正常操作的；</w:t>
      </w:r>
    </w:p>
    <w:p w14:paraId="2BAC5059">
      <w:pPr>
        <w:tabs>
          <w:tab w:val="left" w:pos="1080"/>
          <w:tab w:val="left" w:pos="1589"/>
          <w:tab w:val="left" w:pos="2014"/>
        </w:tabs>
        <w:spacing w:line="360" w:lineRule="auto"/>
        <w:ind w:left="357" w:firstLine="840"/>
        <w:rPr>
          <w:rFonts w:hint="eastAsia"/>
          <w:color w:val="000000"/>
          <w:sz w:val="24"/>
          <w:highlight w:val="none"/>
        </w:rPr>
      </w:pPr>
      <w:r>
        <w:rPr>
          <w:rFonts w:hint="eastAsia"/>
          <w:color w:val="000000"/>
          <w:sz w:val="24"/>
          <w:highlight w:val="none"/>
        </w:rPr>
        <w:t>5)</w:t>
      </w:r>
      <w:r>
        <w:rPr>
          <w:color w:val="000000"/>
          <w:sz w:val="24"/>
          <w:highlight w:val="none"/>
        </w:rPr>
        <w:t>其他无法保证</w:t>
      </w:r>
      <w:r>
        <w:rPr>
          <w:rFonts w:hint="eastAsia"/>
          <w:color w:val="000000"/>
          <w:sz w:val="24"/>
          <w:highlight w:val="none"/>
        </w:rPr>
        <w:t>本次采购活动</w:t>
      </w:r>
      <w:r>
        <w:rPr>
          <w:color w:val="000000"/>
          <w:sz w:val="24"/>
          <w:highlight w:val="none"/>
        </w:rPr>
        <w:t>的公平、公正和安全的情况。</w:t>
      </w:r>
    </w:p>
    <w:p w14:paraId="64BDAD8B">
      <w:pPr>
        <w:tabs>
          <w:tab w:val="left" w:pos="993"/>
          <w:tab w:val="left" w:pos="1589"/>
          <w:tab w:val="left" w:pos="2014"/>
        </w:tabs>
        <w:spacing w:line="360" w:lineRule="auto"/>
        <w:ind w:firstLine="480"/>
        <w:rPr>
          <w:color w:val="000000"/>
          <w:sz w:val="24"/>
          <w:highlight w:val="none"/>
        </w:rPr>
      </w:pPr>
      <w:r>
        <w:rPr>
          <w:color w:val="000000"/>
          <w:sz w:val="24"/>
          <w:highlight w:val="none"/>
        </w:rPr>
        <w:t>出现</w:t>
      </w:r>
      <w:r>
        <w:rPr>
          <w:rFonts w:hint="eastAsia"/>
          <w:color w:val="000000"/>
          <w:sz w:val="24"/>
          <w:highlight w:val="none"/>
        </w:rPr>
        <w:t>上述</w:t>
      </w:r>
      <w:r>
        <w:rPr>
          <w:color w:val="000000"/>
          <w:sz w:val="24"/>
          <w:highlight w:val="none"/>
        </w:rPr>
        <w:t>情形，不影响采购</w:t>
      </w:r>
      <w:r>
        <w:rPr>
          <w:rFonts w:hint="eastAsia"/>
          <w:color w:val="000000"/>
          <w:sz w:val="24"/>
          <w:highlight w:val="none"/>
        </w:rPr>
        <w:t>活动</w:t>
      </w:r>
      <w:r>
        <w:rPr>
          <w:color w:val="000000"/>
          <w:sz w:val="24"/>
          <w:highlight w:val="none"/>
        </w:rPr>
        <w:t>公平、公正性的，</w:t>
      </w:r>
      <w:r>
        <w:rPr>
          <w:rFonts w:hint="eastAsia"/>
          <w:color w:val="000000"/>
          <w:sz w:val="24"/>
          <w:highlight w:val="none"/>
        </w:rPr>
        <w:t>代理机构</w:t>
      </w:r>
      <w:r>
        <w:rPr>
          <w:color w:val="000000"/>
          <w:sz w:val="24"/>
          <w:highlight w:val="none"/>
        </w:rPr>
        <w:t>可以待上述情形消除后继续组织</w:t>
      </w:r>
      <w:r>
        <w:rPr>
          <w:rFonts w:hint="eastAsia"/>
          <w:color w:val="000000"/>
          <w:sz w:val="24"/>
          <w:highlight w:val="none"/>
        </w:rPr>
        <w:t>不见面</w:t>
      </w:r>
      <w:r>
        <w:rPr>
          <w:color w:val="000000"/>
          <w:sz w:val="24"/>
          <w:highlight w:val="none"/>
        </w:rPr>
        <w:t>交易</w:t>
      </w:r>
      <w:r>
        <w:rPr>
          <w:rFonts w:hint="eastAsia"/>
          <w:color w:val="000000"/>
          <w:sz w:val="24"/>
          <w:highlight w:val="none"/>
        </w:rPr>
        <w:t>采购</w:t>
      </w:r>
      <w:r>
        <w:rPr>
          <w:color w:val="000000"/>
          <w:sz w:val="24"/>
          <w:highlight w:val="none"/>
        </w:rPr>
        <w:t>活动，也可以决定某些环节以纸质形式进行；影响或可能影响采购</w:t>
      </w:r>
      <w:r>
        <w:rPr>
          <w:rFonts w:hint="eastAsia"/>
          <w:color w:val="000000"/>
          <w:sz w:val="24"/>
          <w:highlight w:val="none"/>
        </w:rPr>
        <w:t>活动</w:t>
      </w:r>
      <w:r>
        <w:rPr>
          <w:color w:val="000000"/>
          <w:sz w:val="24"/>
          <w:highlight w:val="none"/>
        </w:rPr>
        <w:t>公平、公正性的，应当</w:t>
      </w:r>
      <w:r>
        <w:rPr>
          <w:rFonts w:hint="eastAsia"/>
          <w:color w:val="000000"/>
          <w:sz w:val="24"/>
          <w:highlight w:val="none"/>
        </w:rPr>
        <w:t>终止本次项目，</w:t>
      </w:r>
      <w:r>
        <w:rPr>
          <w:color w:val="000000"/>
          <w:sz w:val="24"/>
          <w:highlight w:val="none"/>
        </w:rPr>
        <w:t>重新</w:t>
      </w:r>
      <w:r>
        <w:rPr>
          <w:rFonts w:hint="eastAsia"/>
          <w:color w:val="000000"/>
          <w:sz w:val="24"/>
          <w:highlight w:val="none"/>
        </w:rPr>
        <w:t>组织</w:t>
      </w:r>
      <w:r>
        <w:rPr>
          <w:color w:val="000000"/>
          <w:sz w:val="24"/>
          <w:highlight w:val="none"/>
        </w:rPr>
        <w:t>采购。</w:t>
      </w:r>
    </w:p>
    <w:p w14:paraId="40964F6C">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磋商小组</w:t>
      </w:r>
    </w:p>
    <w:p w14:paraId="4D7DCAEC">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磋商小组根据政府采购有关规定和本次采购项目的特点进行组建，并负责具体评审事务，独立履行职责。</w:t>
      </w:r>
    </w:p>
    <w:p w14:paraId="69A48EFE">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评审专家须符合</w:t>
      </w:r>
      <w:r>
        <w:rPr>
          <w:rFonts w:hint="eastAsia"/>
          <w:color w:val="000000"/>
          <w:sz w:val="24"/>
          <w:highlight w:val="none"/>
        </w:rPr>
        <w:t>相关</w:t>
      </w:r>
      <w:r>
        <w:rPr>
          <w:color w:val="000000"/>
          <w:sz w:val="24"/>
          <w:highlight w:val="none"/>
        </w:rPr>
        <w:t>规定。依法自行选定评审专家的，采购人和采购代理机构将查询有关信用记录，对具有行贿、受贿、欺诈等不良信用记录的人员，拒绝其参与政府采购活动。</w:t>
      </w:r>
    </w:p>
    <w:p w14:paraId="3E0FA6F9">
      <w:pPr>
        <w:numPr>
          <w:ilvl w:val="0"/>
          <w:numId w:val="1"/>
        </w:numPr>
        <w:tabs>
          <w:tab w:val="left" w:pos="360"/>
        </w:tabs>
        <w:spacing w:line="360" w:lineRule="auto"/>
        <w:outlineLvl w:val="1"/>
        <w:rPr>
          <w:color w:val="000000"/>
          <w:sz w:val="24"/>
          <w:highlight w:val="none"/>
        </w:rPr>
      </w:pPr>
      <w:r>
        <w:rPr>
          <w:color w:val="000000"/>
          <w:sz w:val="24"/>
          <w:highlight w:val="none"/>
        </w:rPr>
        <w:t>评审方法和评审标准</w:t>
      </w:r>
    </w:p>
    <w:p w14:paraId="025B2EF1">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见第三章《评审方法和评审标准》。</w:t>
      </w:r>
    </w:p>
    <w:p w14:paraId="3262AEA4">
      <w:pPr>
        <w:tabs>
          <w:tab w:val="left" w:pos="360"/>
          <w:tab w:val="left" w:pos="1080"/>
        </w:tabs>
        <w:spacing w:line="360" w:lineRule="auto"/>
        <w:ind w:left="1080"/>
        <w:rPr>
          <w:color w:val="000000"/>
          <w:sz w:val="24"/>
          <w:highlight w:val="none"/>
        </w:rPr>
      </w:pPr>
    </w:p>
    <w:p w14:paraId="49EA82CB">
      <w:pPr>
        <w:pStyle w:val="181"/>
        <w:spacing w:before="0" w:line="360" w:lineRule="auto"/>
        <w:rPr>
          <w:rFonts w:ascii="Times New Roman" w:hAnsi="Times New Roman" w:eastAsia="宋体"/>
          <w:color w:val="000000"/>
          <w:sz w:val="28"/>
          <w:highlight w:val="none"/>
        </w:rPr>
      </w:pPr>
      <w:r>
        <w:rPr>
          <w:rFonts w:ascii="Times New Roman" w:hAnsi="Times New Roman" w:eastAsia="宋体"/>
          <w:color w:val="000000"/>
          <w:sz w:val="28"/>
          <w:highlight w:val="none"/>
        </w:rPr>
        <w:t>六   确定成交</w:t>
      </w:r>
    </w:p>
    <w:p w14:paraId="583321D4">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确定成交供应商</w:t>
      </w:r>
    </w:p>
    <w:p w14:paraId="3ACE4E17">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采购人将在收到评审报告后，从评审报告提出的成交候选供应商中，按照排序由高到低的原则确定成交供应商</w:t>
      </w:r>
      <w:r>
        <w:rPr>
          <w:rFonts w:hint="eastAsia"/>
          <w:color w:val="000000"/>
          <w:sz w:val="24"/>
          <w:highlight w:val="none"/>
        </w:rPr>
        <w:t>。</w:t>
      </w:r>
      <w:r>
        <w:rPr>
          <w:color w:val="000000"/>
          <w:sz w:val="24"/>
          <w:highlight w:val="none"/>
        </w:rPr>
        <w:t>成交候选人并列的，由采购人</w:t>
      </w:r>
      <w:r>
        <w:rPr>
          <w:rFonts w:hint="eastAsia"/>
          <w:color w:val="000000"/>
          <w:sz w:val="24"/>
          <w:highlight w:val="none"/>
        </w:rPr>
        <w:t>依法</w:t>
      </w:r>
      <w:r>
        <w:rPr>
          <w:color w:val="000000"/>
          <w:sz w:val="24"/>
          <w:highlight w:val="none"/>
        </w:rPr>
        <w:t>确定。</w:t>
      </w:r>
    </w:p>
    <w:p w14:paraId="1720B99A">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成交公告与成交通知书</w:t>
      </w:r>
    </w:p>
    <w:p w14:paraId="62F6EB27">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采购人或采购代理机构将在成交供应商确定后2个工作日内，在</w:t>
      </w:r>
      <w:r>
        <w:rPr>
          <w:rFonts w:hint="eastAsia"/>
          <w:color w:val="000000"/>
          <w:sz w:val="24"/>
          <w:highlight w:val="none"/>
        </w:rPr>
        <w:t>常州市政府采购网</w:t>
      </w:r>
      <w:r>
        <w:rPr>
          <w:color w:val="000000"/>
          <w:sz w:val="24"/>
          <w:highlight w:val="none"/>
        </w:rPr>
        <w:t>公告成交结果，同时向成交供应商发出成交通知书，成交公告期限为1个工作日。</w:t>
      </w:r>
    </w:p>
    <w:p w14:paraId="1FB784BA">
      <w:pPr>
        <w:numPr>
          <w:ilvl w:val="1"/>
          <w:numId w:val="1"/>
        </w:numPr>
        <w:tabs>
          <w:tab w:val="left" w:pos="1080"/>
          <w:tab w:val="left" w:pos="2014"/>
        </w:tabs>
        <w:spacing w:line="360" w:lineRule="auto"/>
        <w:ind w:left="1080" w:hanging="720"/>
        <w:rPr>
          <w:color w:val="000000"/>
          <w:sz w:val="24"/>
          <w:highlight w:val="none"/>
        </w:rPr>
      </w:pPr>
      <w:r>
        <w:rPr>
          <w:color w:val="000000"/>
          <w:sz w:val="24"/>
          <w:highlight w:val="none"/>
        </w:rPr>
        <w:t>成交通知书是合同的组成部分，对采购人和成交供应商具有同等法律效力。成交通知书发出后，采购人改变成交结果的，或者成交供应商放弃成交项目的，将依法承担法律责任</w:t>
      </w:r>
      <w:r>
        <w:rPr>
          <w:rFonts w:hint="eastAsia"/>
          <w:color w:val="000000"/>
          <w:sz w:val="24"/>
          <w:highlight w:val="none"/>
        </w:rPr>
        <w:t>。</w:t>
      </w:r>
    </w:p>
    <w:p w14:paraId="77962D21">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终止</w:t>
      </w:r>
    </w:p>
    <w:p w14:paraId="21B55B3C">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在采购中，出现下列情形之一的，采购人或采购代理机构将终止竞争性磋商采购活动，发布项目终止公告并说明原因，重新开展采购活动：</w:t>
      </w:r>
    </w:p>
    <w:p w14:paraId="22D93EDC">
      <w:pPr>
        <w:numPr>
          <w:ilvl w:val="2"/>
          <w:numId w:val="1"/>
        </w:numPr>
        <w:spacing w:line="360" w:lineRule="auto"/>
        <w:rPr>
          <w:color w:val="000000"/>
          <w:sz w:val="24"/>
          <w:highlight w:val="none"/>
        </w:rPr>
      </w:pPr>
      <w:r>
        <w:rPr>
          <w:color w:val="000000"/>
          <w:sz w:val="24"/>
          <w:highlight w:val="none"/>
        </w:rPr>
        <w:t>因情况变化，不再符合规定的竞争性磋商采购方式适用情形的；</w:t>
      </w:r>
    </w:p>
    <w:p w14:paraId="21B7B8F4">
      <w:pPr>
        <w:numPr>
          <w:ilvl w:val="2"/>
          <w:numId w:val="1"/>
        </w:numPr>
        <w:spacing w:line="360" w:lineRule="auto"/>
        <w:rPr>
          <w:color w:val="000000"/>
          <w:sz w:val="24"/>
          <w:highlight w:val="none"/>
        </w:rPr>
      </w:pPr>
      <w:r>
        <w:rPr>
          <w:color w:val="000000"/>
          <w:sz w:val="24"/>
          <w:highlight w:val="none"/>
        </w:rPr>
        <w:t>出现影响采购公正的违法、违规行为的；</w:t>
      </w:r>
    </w:p>
    <w:p w14:paraId="3857D5AF">
      <w:pPr>
        <w:numPr>
          <w:ilvl w:val="2"/>
          <w:numId w:val="1"/>
        </w:numPr>
        <w:spacing w:line="360" w:lineRule="auto"/>
        <w:rPr>
          <w:rFonts w:hint="eastAsia"/>
          <w:color w:val="000000"/>
          <w:sz w:val="24"/>
          <w:highlight w:val="none"/>
        </w:rPr>
      </w:pPr>
      <w:r>
        <w:rPr>
          <w:color w:val="000000"/>
          <w:sz w:val="24"/>
          <w:szCs w:val="20"/>
          <w:highlight w:val="none"/>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625433BA">
      <w:pPr>
        <w:numPr>
          <w:ilvl w:val="2"/>
          <w:numId w:val="1"/>
        </w:numPr>
        <w:spacing w:line="360" w:lineRule="auto"/>
        <w:rPr>
          <w:color w:val="000000"/>
          <w:sz w:val="24"/>
          <w:highlight w:val="none"/>
        </w:rPr>
      </w:pPr>
      <w:r>
        <w:rPr>
          <w:rFonts w:hint="eastAsia" w:ascii="宋体" w:hAnsi="宋体"/>
          <w:color w:val="000000"/>
          <w:spacing w:val="2"/>
          <w:sz w:val="24"/>
          <w:highlight w:val="none"/>
        </w:rPr>
        <w:t>平台系统</w:t>
      </w:r>
      <w:r>
        <w:rPr>
          <w:rFonts w:ascii="宋体" w:hAnsi="宋体"/>
          <w:color w:val="000000"/>
          <w:sz w:val="24"/>
          <w:highlight w:val="none"/>
        </w:rPr>
        <w:t>出现</w:t>
      </w:r>
      <w:r>
        <w:rPr>
          <w:rFonts w:hint="eastAsia" w:ascii="宋体" w:hAnsi="宋体"/>
          <w:color w:val="000000"/>
          <w:sz w:val="24"/>
          <w:highlight w:val="none"/>
        </w:rPr>
        <w:t>序号17.7的所述</w:t>
      </w:r>
      <w:r>
        <w:rPr>
          <w:rFonts w:ascii="宋体" w:hAnsi="宋体"/>
          <w:color w:val="000000"/>
          <w:sz w:val="24"/>
          <w:highlight w:val="none"/>
        </w:rPr>
        <w:t>情形，</w:t>
      </w:r>
      <w:r>
        <w:rPr>
          <w:rFonts w:hint="eastAsia" w:ascii="宋体" w:hAnsi="宋体"/>
          <w:color w:val="000000"/>
          <w:sz w:val="24"/>
          <w:highlight w:val="none"/>
        </w:rPr>
        <w:t>情况严重且</w:t>
      </w:r>
      <w:r>
        <w:rPr>
          <w:rFonts w:ascii="宋体" w:hAnsi="宋体"/>
          <w:color w:val="000000"/>
          <w:sz w:val="24"/>
          <w:highlight w:val="none"/>
        </w:rPr>
        <w:t>影响采购</w:t>
      </w:r>
      <w:r>
        <w:rPr>
          <w:rFonts w:hint="eastAsia" w:ascii="宋体" w:hAnsi="宋体"/>
          <w:color w:val="000000"/>
          <w:sz w:val="24"/>
          <w:highlight w:val="none"/>
        </w:rPr>
        <w:t>活动</w:t>
      </w:r>
      <w:r>
        <w:rPr>
          <w:rFonts w:ascii="宋体" w:hAnsi="宋体"/>
          <w:color w:val="000000"/>
          <w:sz w:val="24"/>
          <w:highlight w:val="none"/>
        </w:rPr>
        <w:t>公平、公正性的</w:t>
      </w:r>
      <w:r>
        <w:rPr>
          <w:rFonts w:hint="eastAsia" w:ascii="宋体" w:hAnsi="宋体"/>
          <w:color w:val="000000"/>
          <w:sz w:val="24"/>
          <w:highlight w:val="none"/>
        </w:rPr>
        <w:t>。</w:t>
      </w:r>
    </w:p>
    <w:p w14:paraId="1DEB3806">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签订合同</w:t>
      </w:r>
    </w:p>
    <w:p w14:paraId="6DE898AD">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采购人与成交供应商将在成交通知书发出之日起30日内，按照磋商文件确定的合同文本以及采购标的、规格型号、采购金额、采购数量、技术和服务要求等事项签订政府采购合同。</w:t>
      </w:r>
    </w:p>
    <w:p w14:paraId="041D06BA">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58C9239D">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联合体获得成交资格的，联合体各方应当共同与采购人签订合同，就成交项目向采购人承担连带责任。</w:t>
      </w:r>
    </w:p>
    <w:p w14:paraId="4C5015F9">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政府采购合同不能转包。</w:t>
      </w:r>
    </w:p>
    <w:p w14:paraId="0355FBC1">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采购人允许采用分包方式履行合同的，成交供应商可以依法采取分包方式履行合同。本项目</w:t>
      </w:r>
      <w:r>
        <w:rPr>
          <w:rFonts w:hint="eastAsia"/>
          <w:color w:val="000000"/>
          <w:sz w:val="24"/>
          <w:highlight w:val="none"/>
        </w:rPr>
        <w:t>是</w:t>
      </w:r>
      <w:r>
        <w:rPr>
          <w:color w:val="000000"/>
          <w:sz w:val="24"/>
          <w:highlight w:val="none"/>
        </w:rPr>
        <w:t>否允许分包，见《供应商须知资料表》。政府采购合同分包履行的，应当在响应文件中载明分包承担主体，分包承担主体应当具备相应资质条件且不得再次分包，</w:t>
      </w:r>
      <w:r>
        <w:rPr>
          <w:b/>
          <w:color w:val="000000"/>
          <w:sz w:val="24"/>
          <w:highlight w:val="none"/>
        </w:rPr>
        <w:t>否则响应无效</w:t>
      </w:r>
      <w:r>
        <w:rPr>
          <w:color w:val="000000"/>
          <w:sz w:val="24"/>
          <w:highlight w:val="none"/>
        </w:rPr>
        <w:t>。成交供应商就采购项目和分包项目向采购人负责，分包供应商就分包项目承担责任。</w:t>
      </w:r>
    </w:p>
    <w:p w14:paraId="5C46A429">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询问与质疑</w:t>
      </w:r>
    </w:p>
    <w:p w14:paraId="48C52EE3">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询问</w:t>
      </w:r>
    </w:p>
    <w:p w14:paraId="65ED6F6F">
      <w:pPr>
        <w:numPr>
          <w:ilvl w:val="2"/>
          <w:numId w:val="1"/>
        </w:numPr>
        <w:spacing w:line="360" w:lineRule="auto"/>
        <w:rPr>
          <w:color w:val="000000"/>
          <w:sz w:val="24"/>
          <w:highlight w:val="none"/>
        </w:rPr>
      </w:pPr>
      <w:r>
        <w:rPr>
          <w:color w:val="000000"/>
          <w:sz w:val="24"/>
          <w:highlight w:val="none"/>
        </w:rPr>
        <w:t>供应商对政府采购活动事项有疑问的，可依法提出询问，并按《供应商须知资料表》载明的形式送达采购人或采购代理机构。</w:t>
      </w:r>
    </w:p>
    <w:p w14:paraId="0773B301">
      <w:pPr>
        <w:numPr>
          <w:ilvl w:val="2"/>
          <w:numId w:val="1"/>
        </w:numPr>
        <w:spacing w:line="360" w:lineRule="auto"/>
        <w:rPr>
          <w:color w:val="000000"/>
          <w:sz w:val="24"/>
          <w:highlight w:val="none"/>
        </w:rPr>
      </w:pPr>
      <w:r>
        <w:rPr>
          <w:color w:val="000000"/>
          <w:sz w:val="24"/>
          <w:highlight w:val="none"/>
        </w:rPr>
        <w:t>采购人或采购代理机构对供应商依法提出的询问，在3个工作日内作出答复，但答复的内容不得涉及商业秘密。</w:t>
      </w:r>
    </w:p>
    <w:p w14:paraId="3F8A147F">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质疑</w:t>
      </w:r>
    </w:p>
    <w:p w14:paraId="310E32EC">
      <w:pPr>
        <w:numPr>
          <w:ilvl w:val="2"/>
          <w:numId w:val="1"/>
        </w:numPr>
        <w:spacing w:line="360" w:lineRule="auto"/>
        <w:rPr>
          <w:color w:val="000000"/>
          <w:sz w:val="24"/>
          <w:highlight w:val="none"/>
        </w:rPr>
      </w:pPr>
      <w:r>
        <w:rPr>
          <w:color w:val="000000"/>
          <w:sz w:val="24"/>
          <w:highlight w:val="none"/>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59CF4A93">
      <w:pPr>
        <w:numPr>
          <w:ilvl w:val="2"/>
          <w:numId w:val="1"/>
        </w:numPr>
        <w:spacing w:line="360" w:lineRule="auto"/>
        <w:rPr>
          <w:color w:val="000000"/>
          <w:sz w:val="24"/>
          <w:highlight w:val="none"/>
        </w:rPr>
      </w:pPr>
      <w:r>
        <w:rPr>
          <w:rFonts w:hint="eastAsia"/>
          <w:b/>
          <w:color w:val="000000"/>
          <w:sz w:val="24"/>
          <w:highlight w:val="none"/>
        </w:rPr>
        <w:t>磋商文件</w:t>
      </w:r>
      <w:r>
        <w:rPr>
          <w:rFonts w:hint="eastAsia" w:ascii="宋体" w:hAnsi="宋体"/>
          <w:b/>
          <w:color w:val="000000"/>
          <w:sz w:val="24"/>
          <w:highlight w:val="none"/>
        </w:rPr>
        <w:t>中采购需求以及相关部分（第四章、第五章以及供应商资格要求）由采购人负责制定和管理，对该部分内容有询问或者质疑的，供应商应当向采购人书面提出，由采购人负责接收和回复。</w:t>
      </w:r>
    </w:p>
    <w:p w14:paraId="0FF83428">
      <w:pPr>
        <w:numPr>
          <w:ilvl w:val="2"/>
          <w:numId w:val="1"/>
        </w:numPr>
        <w:spacing w:line="360" w:lineRule="auto"/>
        <w:rPr>
          <w:color w:val="000000"/>
          <w:sz w:val="24"/>
          <w:highlight w:val="none"/>
        </w:rPr>
      </w:pPr>
      <w:r>
        <w:rPr>
          <w:color w:val="000000"/>
          <w:sz w:val="24"/>
          <w:highlight w:val="none"/>
        </w:rPr>
        <w:t>质疑函须使用财政部制定的范本文件。</w:t>
      </w:r>
      <w:r>
        <w:rPr>
          <w:rFonts w:hint="eastAsia"/>
          <w:color w:val="000000"/>
          <w:sz w:val="24"/>
          <w:highlight w:val="none"/>
        </w:rPr>
        <w:t>（下载网址：</w:t>
      </w:r>
      <w:r>
        <w:rPr>
          <w:color w:val="000000"/>
          <w:highlight w:val="none"/>
        </w:rPr>
        <w:fldChar w:fldCharType="begin"/>
      </w:r>
      <w:r>
        <w:rPr>
          <w:color w:val="000000"/>
          <w:highlight w:val="none"/>
        </w:rPr>
        <w:instrText xml:space="preserve"> HYPERLINK "http://gks.mof.gov.cn/ztztz/zhengfucaigouguanli/201802/t20180201_2804589.htm" </w:instrText>
      </w:r>
      <w:r>
        <w:rPr>
          <w:color w:val="000000"/>
          <w:highlight w:val="none"/>
        </w:rPr>
        <w:fldChar w:fldCharType="separate"/>
      </w:r>
      <w:r>
        <w:rPr>
          <w:rStyle w:val="202"/>
          <w:color w:val="000000"/>
          <w:highlight w:val="none"/>
        </w:rPr>
        <w:t>http://gks.mof.gov.cn/ztztz/zhengfucaigouguanli/201802/t20180201_2804589.htm</w:t>
      </w:r>
      <w:r>
        <w:rPr>
          <w:color w:val="000000"/>
          <w:highlight w:val="none"/>
        </w:rPr>
        <w:fldChar w:fldCharType="end"/>
      </w:r>
      <w:r>
        <w:rPr>
          <w:rFonts w:hint="eastAsia"/>
          <w:color w:val="000000"/>
          <w:highlight w:val="none"/>
        </w:rPr>
        <w:t>）</w:t>
      </w:r>
    </w:p>
    <w:p w14:paraId="77EF3634">
      <w:pPr>
        <w:numPr>
          <w:ilvl w:val="2"/>
          <w:numId w:val="1"/>
        </w:numPr>
        <w:spacing w:line="360" w:lineRule="auto"/>
        <w:rPr>
          <w:color w:val="000000"/>
          <w:sz w:val="24"/>
          <w:highlight w:val="none"/>
        </w:rPr>
      </w:pPr>
      <w:r>
        <w:rPr>
          <w:color w:val="000000"/>
          <w:sz w:val="24"/>
          <w:highlight w:val="none"/>
        </w:rPr>
        <w:t>供应商为自然人的，应当由本人签字；供应商为法人或者其他组织的，应当由法定代表人、主要负责人，或者其授权代表签字或者盖章，并加盖公章。</w:t>
      </w:r>
    </w:p>
    <w:p w14:paraId="5A7D4064">
      <w:pPr>
        <w:numPr>
          <w:ilvl w:val="2"/>
          <w:numId w:val="1"/>
        </w:numPr>
        <w:spacing w:line="360" w:lineRule="auto"/>
        <w:rPr>
          <w:color w:val="000000"/>
          <w:sz w:val="24"/>
          <w:highlight w:val="none"/>
        </w:rPr>
      </w:pPr>
      <w:r>
        <w:rPr>
          <w:color w:val="000000"/>
          <w:sz w:val="24"/>
          <w:highlight w:val="none"/>
        </w:rPr>
        <w:t>供应商应在法定质疑期内一次性提出针对同一采购程序环节的质疑，法定质疑期内针对同一采购程序环节再次提出的质疑，采购人、采购代理机构有权不予答复。</w:t>
      </w:r>
    </w:p>
    <w:p w14:paraId="1FA63122">
      <w:pPr>
        <w:numPr>
          <w:ilvl w:val="1"/>
          <w:numId w:val="1"/>
        </w:numPr>
        <w:tabs>
          <w:tab w:val="left" w:pos="1080"/>
          <w:tab w:val="left" w:pos="2014"/>
        </w:tabs>
        <w:spacing w:line="360" w:lineRule="auto"/>
        <w:ind w:left="1077" w:hanging="720"/>
        <w:rPr>
          <w:color w:val="000000"/>
          <w:sz w:val="24"/>
          <w:highlight w:val="none"/>
        </w:rPr>
      </w:pPr>
      <w:r>
        <w:rPr>
          <w:color w:val="000000"/>
          <w:sz w:val="24"/>
          <w:highlight w:val="none"/>
        </w:rPr>
        <w:t>接收询问和质疑的联系部门、联系电话和通讯地址见《供应商须知资料表》</w:t>
      </w:r>
      <w:r>
        <w:rPr>
          <w:rFonts w:hint="eastAsia"/>
          <w:color w:val="000000"/>
          <w:sz w:val="24"/>
          <w:highlight w:val="none"/>
        </w:rPr>
        <w:t>。</w:t>
      </w:r>
    </w:p>
    <w:p w14:paraId="3319C11B">
      <w:pPr>
        <w:numPr>
          <w:ilvl w:val="0"/>
          <w:numId w:val="1"/>
        </w:numPr>
        <w:tabs>
          <w:tab w:val="left" w:pos="360"/>
        </w:tabs>
        <w:spacing w:line="360" w:lineRule="auto"/>
        <w:ind w:left="357" w:hanging="357"/>
        <w:outlineLvl w:val="1"/>
        <w:rPr>
          <w:color w:val="000000"/>
          <w:sz w:val="24"/>
          <w:highlight w:val="none"/>
        </w:rPr>
      </w:pPr>
      <w:r>
        <w:rPr>
          <w:color w:val="000000"/>
          <w:sz w:val="24"/>
          <w:highlight w:val="none"/>
        </w:rPr>
        <w:t>代理费</w:t>
      </w:r>
    </w:p>
    <w:p w14:paraId="0FFB7C25">
      <w:pPr>
        <w:numPr>
          <w:ilvl w:val="1"/>
          <w:numId w:val="1"/>
        </w:numPr>
        <w:tabs>
          <w:tab w:val="left" w:pos="1080"/>
          <w:tab w:val="left" w:pos="2014"/>
        </w:tabs>
        <w:spacing w:line="360" w:lineRule="auto"/>
        <w:ind w:left="1077" w:hanging="720"/>
        <w:rPr>
          <w:rFonts w:hint="eastAsia" w:ascii="Times New Roman" w:hAnsi="Times New Roman" w:eastAsia="宋体" w:cs="Times New Roman"/>
          <w:color w:val="000000"/>
          <w:sz w:val="24"/>
          <w:highlight w:val="none"/>
        </w:rPr>
      </w:pPr>
      <w:r>
        <w:rPr>
          <w:color w:val="000000"/>
          <w:sz w:val="24"/>
          <w:highlight w:val="none"/>
        </w:rPr>
        <w:t>收费对象、收费标准及缴纳时间见《供应商须知资料表》。由成交供应商支付的，成交供应商须一次性向采购代理机构缴纳代理费，报价应包含代理费用。</w:t>
      </w:r>
      <w:r>
        <w:rPr>
          <w:rFonts w:hint="eastAsia"/>
          <w:color w:val="000000"/>
          <w:sz w:val="24"/>
          <w:highlight w:val="none"/>
        </w:rPr>
        <w:t>集中采购机构不收取代理费。</w:t>
      </w:r>
      <w:bookmarkEnd w:id="96"/>
      <w:bookmarkEnd w:id="97"/>
      <w:bookmarkEnd w:id="98"/>
      <w:bookmarkEnd w:id="99"/>
      <w:bookmarkStart w:id="151" w:name="_Toc127151554"/>
      <w:bookmarkStart w:id="152" w:name="_Toc150774759"/>
      <w:bookmarkStart w:id="153" w:name="_Toc305158822"/>
      <w:bookmarkStart w:id="154" w:name="_Toc142311056"/>
      <w:bookmarkStart w:id="155" w:name="_Toc150480792"/>
      <w:bookmarkStart w:id="156" w:name="_Toc264969244"/>
      <w:bookmarkStart w:id="157" w:name="_Toc226337250"/>
      <w:bookmarkStart w:id="158" w:name="_Toc353825544"/>
      <w:bookmarkStart w:id="159" w:name="_Toc265228392"/>
      <w:bookmarkStart w:id="160" w:name="_Toc353873664"/>
      <w:bookmarkStart w:id="161" w:name="_Toc226965827"/>
      <w:bookmarkStart w:id="162" w:name="_Toc353873934"/>
      <w:bookmarkStart w:id="163" w:name="_Toc305158896"/>
    </w:p>
    <w:p w14:paraId="5A689A78">
      <w:pPr>
        <w:tabs>
          <w:tab w:val="left" w:pos="900"/>
          <w:tab w:val="left" w:pos="1080"/>
          <w:tab w:val="left" w:pos="1589"/>
        </w:tabs>
        <w:spacing w:line="360" w:lineRule="auto"/>
        <w:ind w:firstLine="480"/>
        <w:rPr>
          <w:rFonts w:hint="eastAsia"/>
          <w:color w:val="000000"/>
          <w:sz w:val="24"/>
          <w:highlight w:val="none"/>
        </w:rPr>
        <w:sectPr>
          <w:footerReference r:id="rId6" w:type="even"/>
          <w:pgSz w:w="11907" w:h="16840"/>
          <w:pgMar w:top="1440" w:right="1304" w:bottom="1440" w:left="1304" w:header="851" w:footer="851" w:gutter="0"/>
          <w:pgNumType w:start="1"/>
          <w:cols w:space="1701" w:num="1"/>
          <w:docGrid w:linePitch="360" w:charSpace="0"/>
        </w:sectPr>
      </w:pPr>
    </w:p>
    <w:p w14:paraId="129D9C14">
      <w:pPr>
        <w:spacing w:line="360" w:lineRule="auto"/>
        <w:jc w:val="center"/>
        <w:outlineLvl w:val="0"/>
        <w:rPr>
          <w:rFonts w:hint="eastAsia" w:ascii="宋体" w:hAnsi="宋体" w:cs="宋体"/>
          <w:b/>
          <w:color w:val="000000"/>
          <w:sz w:val="36"/>
          <w:szCs w:val="36"/>
          <w:highlight w:val="none"/>
        </w:rPr>
      </w:pPr>
      <w:bookmarkStart w:id="164" w:name="_Toc104818927"/>
      <w:bookmarkStart w:id="165" w:name="_Toc15251"/>
      <w:r>
        <w:rPr>
          <w:rFonts w:hint="eastAsia" w:ascii="宋体" w:hAnsi="宋体" w:cs="宋体"/>
          <w:b/>
          <w:color w:val="000000"/>
          <w:sz w:val="36"/>
          <w:szCs w:val="36"/>
          <w:highlight w:val="none"/>
        </w:rPr>
        <w:t>第三章   评审程序、评审方法和评审标准</w:t>
      </w:r>
    </w:p>
    <w:p w14:paraId="0B4B6783">
      <w:pPr>
        <w:pStyle w:val="181"/>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一、评审程序</w:t>
      </w:r>
    </w:p>
    <w:p w14:paraId="6B139A28">
      <w:pPr>
        <w:tabs>
          <w:tab w:val="left" w:pos="1080"/>
        </w:tabs>
        <w:jc w:val="left"/>
        <w:rPr>
          <w:rFonts w:hint="eastAsia" w:ascii="宋体" w:hAnsi="宋体" w:cs="宋体"/>
          <w:b/>
          <w:color w:val="000000"/>
          <w:sz w:val="24"/>
          <w:highlight w:val="none"/>
        </w:rPr>
      </w:pPr>
      <w:r>
        <w:rPr>
          <w:rFonts w:hint="eastAsia" w:ascii="宋体" w:hAnsi="宋体" w:cs="宋体"/>
          <w:b/>
          <w:color w:val="000000"/>
          <w:sz w:val="24"/>
          <w:highlight w:val="none"/>
        </w:rPr>
        <w:tab/>
      </w:r>
    </w:p>
    <w:p w14:paraId="7CE5E5F7">
      <w:pPr>
        <w:numPr>
          <w:ilvl w:val="0"/>
          <w:numId w:val="3"/>
        </w:numPr>
        <w:tabs>
          <w:tab w:val="left" w:pos="360"/>
        </w:tabs>
        <w:spacing w:line="360" w:lineRule="auto"/>
        <w:outlineLvl w:val="1"/>
        <w:rPr>
          <w:rFonts w:hint="eastAsia" w:ascii="宋体" w:hAnsi="宋体" w:cs="宋体"/>
          <w:color w:val="000000"/>
          <w:sz w:val="24"/>
          <w:highlight w:val="none"/>
        </w:rPr>
      </w:pPr>
      <w:bookmarkStart w:id="166" w:name="_Toc151193929"/>
      <w:bookmarkStart w:id="167" w:name="_Toc226337237"/>
      <w:bookmarkStart w:id="168" w:name="_Toc151193639"/>
      <w:bookmarkStart w:id="169" w:name="_Toc164608655"/>
      <w:bookmarkStart w:id="170" w:name="_Toc305158809"/>
      <w:bookmarkStart w:id="171" w:name="_Toc151190168"/>
      <w:bookmarkStart w:id="172" w:name="_Toc164229382"/>
      <w:bookmarkStart w:id="173" w:name="_Toc195842906"/>
      <w:bookmarkStart w:id="174" w:name="_Toc150480779"/>
      <w:bookmarkStart w:id="175" w:name="_Toc142311043"/>
      <w:bookmarkStart w:id="176" w:name="_Toc226309785"/>
      <w:bookmarkStart w:id="177" w:name="_Toc151193783"/>
      <w:bookmarkStart w:id="178" w:name="_Toc150509292"/>
      <w:bookmarkStart w:id="179" w:name="_Toc265228379"/>
      <w:bookmarkStart w:id="180" w:name="_Toc151193855"/>
      <w:bookmarkStart w:id="181" w:name="_Toc305158883"/>
      <w:bookmarkStart w:id="182" w:name="_Toc226965814"/>
      <w:bookmarkStart w:id="183" w:name="_Toc151193711"/>
      <w:bookmarkStart w:id="184" w:name="_Toc150774746"/>
      <w:bookmarkStart w:id="185" w:name="_Toc164608810"/>
      <w:bookmarkStart w:id="186" w:name="_Toc150774641"/>
      <w:bookmarkStart w:id="187" w:name="_Toc127161455"/>
      <w:bookmarkStart w:id="188" w:name="_Toc127151541"/>
      <w:bookmarkStart w:id="189" w:name="_Toc149720834"/>
      <w:bookmarkStart w:id="190" w:name="_Toc264969231"/>
      <w:bookmarkStart w:id="191" w:name="_Toc127151742"/>
      <w:bookmarkStart w:id="192" w:name="_Toc226965731"/>
      <w:bookmarkStart w:id="193" w:name="_Toc164229236"/>
      <w:bookmarkStart w:id="194" w:name="_Toc164351635"/>
      <w:r>
        <w:rPr>
          <w:rFonts w:hint="eastAsia" w:ascii="宋体" w:hAnsi="宋体" w:cs="宋体"/>
          <w:color w:val="000000"/>
          <w:sz w:val="24"/>
          <w:highlight w:val="none"/>
        </w:rPr>
        <w:t>响应文件的</w:t>
      </w:r>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rFonts w:hint="eastAsia" w:ascii="宋体" w:hAnsi="宋体" w:cs="宋体"/>
          <w:color w:val="000000"/>
          <w:sz w:val="24"/>
          <w:highlight w:val="none"/>
        </w:rPr>
        <w:t>资格性检查和符合性审查</w:t>
      </w:r>
    </w:p>
    <w:p w14:paraId="60DBE64D">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sz w:val="24"/>
          <w:highlight w:val="none"/>
        </w:rPr>
        <w:t>无效响应</w:t>
      </w:r>
      <w:r>
        <w:rPr>
          <w:rFonts w:hint="eastAsia" w:ascii="宋体" w:hAnsi="宋体" w:cs="宋体"/>
          <w:color w:val="000000"/>
          <w:sz w:val="24"/>
          <w:highlight w:val="none"/>
        </w:rPr>
        <w:t>处理，磋商小组应当告知提交响应文件的供应商。</w:t>
      </w:r>
    </w:p>
    <w:p w14:paraId="504E9CB5">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《资格性检查要求》中对格式有要求的，除竞争性磋商文件另有规定外，均为“实质性格式”文件。</w:t>
      </w:r>
    </w:p>
    <w:p w14:paraId="522EC26C">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《资格性检查要求》见下表：</w:t>
      </w:r>
    </w:p>
    <w:p w14:paraId="63412BCA">
      <w:pPr>
        <w:tabs>
          <w:tab w:val="left" w:pos="900"/>
          <w:tab w:val="left" w:pos="1080"/>
        </w:tabs>
        <w:spacing w:line="360" w:lineRule="auto"/>
        <w:ind w:left="1077" w:firstLine="2650"/>
        <w:rPr>
          <w:rFonts w:hint="eastAsia" w:ascii="宋体" w:hAnsi="宋体" w:cs="宋体"/>
          <w:b/>
          <w:color w:val="000000"/>
          <w:sz w:val="24"/>
          <w:highlight w:val="none"/>
        </w:rPr>
      </w:pPr>
      <w:r>
        <w:rPr>
          <w:rFonts w:hint="eastAsia" w:ascii="宋体" w:hAnsi="宋体" w:cs="宋体"/>
          <w:b/>
          <w:color w:val="000000"/>
          <w:sz w:val="24"/>
          <w:highlight w:val="none"/>
        </w:rPr>
        <w:t>资格性检查要求</w:t>
      </w:r>
    </w:p>
    <w:tbl>
      <w:tblPr>
        <w:tblStyle w:val="28"/>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8"/>
        <w:gridCol w:w="1739"/>
        <w:gridCol w:w="5292"/>
        <w:gridCol w:w="1559"/>
      </w:tblGrid>
      <w:tr w14:paraId="624B5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698" w:type="dxa"/>
            <w:noWrap w:val="0"/>
            <w:vAlign w:val="center"/>
          </w:tcPr>
          <w:p w14:paraId="0FA2422D">
            <w:pPr>
              <w:tabs>
                <w:tab w:val="left" w:pos="1080"/>
              </w:tabs>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1739" w:type="dxa"/>
            <w:noWrap w:val="0"/>
            <w:vAlign w:val="center"/>
          </w:tcPr>
          <w:p w14:paraId="29F2AB8F">
            <w:pPr>
              <w:tabs>
                <w:tab w:val="left" w:pos="1080"/>
              </w:tabs>
              <w:jc w:val="center"/>
              <w:rPr>
                <w:rFonts w:hint="eastAsia" w:ascii="宋体" w:hAnsi="宋体" w:cs="宋体"/>
                <w:b/>
                <w:color w:val="000000"/>
                <w:sz w:val="24"/>
                <w:highlight w:val="none"/>
              </w:rPr>
            </w:pPr>
            <w:r>
              <w:rPr>
                <w:rFonts w:hint="eastAsia" w:ascii="宋体" w:hAnsi="宋体" w:cs="宋体"/>
                <w:b/>
                <w:color w:val="000000"/>
                <w:sz w:val="24"/>
                <w:highlight w:val="none"/>
              </w:rPr>
              <w:t>审查因素</w:t>
            </w:r>
          </w:p>
        </w:tc>
        <w:tc>
          <w:tcPr>
            <w:tcW w:w="5292" w:type="dxa"/>
            <w:noWrap w:val="0"/>
            <w:vAlign w:val="center"/>
          </w:tcPr>
          <w:p w14:paraId="5BDA867C">
            <w:pPr>
              <w:tabs>
                <w:tab w:val="left" w:pos="1080"/>
              </w:tabs>
              <w:jc w:val="center"/>
              <w:rPr>
                <w:rFonts w:hint="eastAsia" w:ascii="宋体" w:hAnsi="宋体" w:cs="宋体"/>
                <w:b/>
                <w:color w:val="000000"/>
                <w:sz w:val="24"/>
                <w:highlight w:val="none"/>
              </w:rPr>
            </w:pPr>
            <w:r>
              <w:rPr>
                <w:rFonts w:hint="eastAsia" w:ascii="宋体" w:hAnsi="宋体" w:cs="宋体"/>
                <w:b/>
                <w:color w:val="000000"/>
                <w:sz w:val="24"/>
                <w:highlight w:val="none"/>
              </w:rPr>
              <w:t>审查内容</w:t>
            </w:r>
          </w:p>
        </w:tc>
        <w:tc>
          <w:tcPr>
            <w:tcW w:w="1559" w:type="dxa"/>
            <w:noWrap w:val="0"/>
            <w:vAlign w:val="center"/>
          </w:tcPr>
          <w:p w14:paraId="4ADE30B0">
            <w:pPr>
              <w:tabs>
                <w:tab w:val="left" w:pos="1080"/>
              </w:tabs>
              <w:jc w:val="center"/>
              <w:rPr>
                <w:rFonts w:hint="eastAsia" w:ascii="宋体" w:hAnsi="宋体" w:cs="宋体"/>
                <w:b/>
                <w:color w:val="000000"/>
                <w:sz w:val="24"/>
                <w:highlight w:val="none"/>
              </w:rPr>
            </w:pPr>
            <w:r>
              <w:rPr>
                <w:rFonts w:hint="eastAsia" w:ascii="宋体" w:hAnsi="宋体" w:cs="宋体"/>
                <w:b/>
                <w:color w:val="000000"/>
                <w:sz w:val="24"/>
                <w:highlight w:val="none"/>
              </w:rPr>
              <w:t>格式要求</w:t>
            </w:r>
          </w:p>
        </w:tc>
      </w:tr>
      <w:tr w14:paraId="41696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8" w:type="dxa"/>
            <w:noWrap w:val="0"/>
            <w:vAlign w:val="center"/>
          </w:tcPr>
          <w:p w14:paraId="23BBB33F">
            <w:pPr>
              <w:tabs>
                <w:tab w:val="left" w:pos="1080"/>
              </w:tabs>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1739" w:type="dxa"/>
            <w:noWrap w:val="0"/>
            <w:vAlign w:val="center"/>
          </w:tcPr>
          <w:p w14:paraId="0A0C3A42">
            <w:pPr>
              <w:tabs>
                <w:tab w:val="left" w:pos="1080"/>
              </w:tabs>
              <w:rPr>
                <w:rFonts w:hint="eastAsia" w:ascii="宋体" w:hAnsi="宋体" w:cs="宋体"/>
                <w:color w:val="000000"/>
                <w:sz w:val="24"/>
                <w:highlight w:val="none"/>
              </w:rPr>
            </w:pPr>
            <w:r>
              <w:rPr>
                <w:rFonts w:hint="eastAsia" w:ascii="宋体" w:hAnsi="宋体"/>
                <w:bCs/>
                <w:color w:val="000000"/>
                <w:sz w:val="24"/>
                <w:highlight w:val="none"/>
              </w:rPr>
              <w:t>营业执照副本</w:t>
            </w:r>
          </w:p>
        </w:tc>
        <w:tc>
          <w:tcPr>
            <w:tcW w:w="5292" w:type="dxa"/>
            <w:noWrap w:val="0"/>
            <w:vAlign w:val="center"/>
          </w:tcPr>
          <w:p w14:paraId="2ED09C97">
            <w:pPr>
              <w:tabs>
                <w:tab w:val="left" w:pos="1080"/>
              </w:tabs>
              <w:rPr>
                <w:rFonts w:hint="eastAsia" w:ascii="宋体" w:hAnsi="宋体" w:cs="宋体"/>
                <w:color w:val="000000"/>
                <w:sz w:val="24"/>
                <w:highlight w:val="none"/>
              </w:rPr>
            </w:pPr>
            <w:r>
              <w:rPr>
                <w:rFonts w:hint="eastAsia" w:ascii="宋体" w:hAnsi="宋体"/>
                <w:bCs/>
                <w:color w:val="000000"/>
                <w:sz w:val="24"/>
                <w:highlight w:val="none"/>
              </w:rPr>
              <w:t>营业执照副本和税务登记证副本(或“三证合一”的营业执照副本）</w:t>
            </w:r>
          </w:p>
        </w:tc>
        <w:tc>
          <w:tcPr>
            <w:tcW w:w="1559" w:type="dxa"/>
            <w:noWrap w:val="0"/>
            <w:vAlign w:val="center"/>
          </w:tcPr>
          <w:p w14:paraId="212B09FF">
            <w:pPr>
              <w:tabs>
                <w:tab w:val="left" w:pos="1080"/>
              </w:tabs>
              <w:rPr>
                <w:rFonts w:hint="eastAsia" w:ascii="宋体" w:hAnsi="宋体" w:cs="宋体"/>
                <w:color w:val="000000"/>
                <w:sz w:val="24"/>
                <w:highlight w:val="none"/>
              </w:rPr>
            </w:pPr>
          </w:p>
        </w:tc>
      </w:tr>
      <w:tr w14:paraId="602BE5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98" w:type="dxa"/>
            <w:noWrap w:val="0"/>
            <w:vAlign w:val="center"/>
          </w:tcPr>
          <w:p w14:paraId="27EA0DF3">
            <w:pPr>
              <w:tabs>
                <w:tab w:val="left" w:pos="1080"/>
              </w:tabs>
              <w:spacing w:after="0" w:line="400" w:lineRule="exact"/>
              <w:jc w:val="center"/>
              <w:rPr>
                <w:rFonts w:hint="eastAsia" w:ascii="宋体" w:hAnsi="宋体" w:cs="宋体"/>
                <w:color w:val="000000"/>
                <w:sz w:val="24"/>
                <w:highlight w:val="none"/>
                <w:lang w:val="en-US" w:eastAsia="zh-CN"/>
              </w:rPr>
            </w:pPr>
            <w:r>
              <w:rPr>
                <w:rFonts w:hint="eastAsia"/>
                <w:color w:val="000000"/>
                <w:sz w:val="24"/>
                <w:highlight w:val="none"/>
              </w:rPr>
              <w:t>2</w:t>
            </w:r>
          </w:p>
        </w:tc>
        <w:tc>
          <w:tcPr>
            <w:tcW w:w="1739" w:type="dxa"/>
            <w:noWrap w:val="0"/>
            <w:vAlign w:val="center"/>
          </w:tcPr>
          <w:p w14:paraId="76F63096">
            <w:pPr>
              <w:tabs>
                <w:tab w:val="left" w:pos="1080"/>
              </w:tabs>
              <w:spacing w:after="0" w:line="400" w:lineRule="exact"/>
              <w:rPr>
                <w:rFonts w:hint="eastAsia" w:ascii="宋体" w:hAnsi="宋体" w:cs="宋体"/>
                <w:color w:val="000000"/>
                <w:sz w:val="24"/>
                <w:highlight w:val="none"/>
              </w:rPr>
            </w:pPr>
            <w:r>
              <w:rPr>
                <w:rFonts w:hint="eastAsia" w:ascii="宋体" w:hAnsi="宋体"/>
                <w:bCs/>
                <w:color w:val="000000"/>
                <w:sz w:val="24"/>
                <w:highlight w:val="none"/>
              </w:rPr>
              <w:t>法定代表人资格证明书</w:t>
            </w:r>
            <w:r>
              <w:rPr>
                <w:rFonts w:hint="eastAsia" w:ascii="宋体" w:hAnsi="宋体"/>
                <w:bCs/>
                <w:color w:val="000000"/>
                <w:sz w:val="24"/>
                <w:highlight w:val="none"/>
                <w:lang w:eastAsia="zh-CN"/>
              </w:rPr>
              <w:t>、</w:t>
            </w:r>
            <w:r>
              <w:rPr>
                <w:rFonts w:hint="eastAsia" w:ascii="宋体" w:hAnsi="宋体"/>
                <w:bCs/>
                <w:color w:val="000000"/>
                <w:sz w:val="24"/>
                <w:highlight w:val="none"/>
              </w:rPr>
              <w:t>法人授权书</w:t>
            </w:r>
          </w:p>
        </w:tc>
        <w:tc>
          <w:tcPr>
            <w:tcW w:w="5292" w:type="dxa"/>
            <w:noWrap w:val="0"/>
            <w:vAlign w:val="center"/>
          </w:tcPr>
          <w:p w14:paraId="79418944">
            <w:pPr>
              <w:widowControl/>
              <w:spacing w:after="0" w:line="400" w:lineRule="exact"/>
              <w:jc w:val="left"/>
              <w:rPr>
                <w:rFonts w:hint="eastAsia" w:ascii="宋体" w:hAnsi="宋体" w:cs="宋体"/>
                <w:color w:val="000000"/>
                <w:sz w:val="24"/>
                <w:highlight w:val="none"/>
              </w:rPr>
            </w:pPr>
            <w:r>
              <w:rPr>
                <w:rFonts w:hint="eastAsia" w:ascii="宋体" w:hAnsi="宋体"/>
                <w:bCs/>
                <w:color w:val="000000"/>
                <w:sz w:val="24"/>
                <w:highlight w:val="none"/>
              </w:rPr>
              <w:t>法定代表人资格证明书</w:t>
            </w:r>
            <w:r>
              <w:rPr>
                <w:rFonts w:hint="eastAsia" w:ascii="宋体" w:hAnsi="宋体"/>
                <w:bCs/>
                <w:color w:val="000000"/>
                <w:sz w:val="24"/>
                <w:highlight w:val="none"/>
                <w:lang w:eastAsia="zh-CN"/>
              </w:rPr>
              <w:t>、</w:t>
            </w:r>
            <w:r>
              <w:rPr>
                <w:rFonts w:hint="eastAsia" w:ascii="宋体" w:hAnsi="宋体"/>
                <w:bCs/>
                <w:color w:val="000000"/>
                <w:sz w:val="24"/>
                <w:highlight w:val="none"/>
              </w:rPr>
              <w:t>法人授权书、法定代表人身份证及被授权人身份证</w:t>
            </w:r>
          </w:p>
        </w:tc>
        <w:tc>
          <w:tcPr>
            <w:tcW w:w="1559" w:type="dxa"/>
            <w:noWrap w:val="0"/>
            <w:vAlign w:val="center"/>
          </w:tcPr>
          <w:p w14:paraId="5505F895">
            <w:pPr>
              <w:tabs>
                <w:tab w:val="left" w:pos="1080"/>
              </w:tabs>
              <w:spacing w:after="0" w:line="400" w:lineRule="exact"/>
              <w:rPr>
                <w:rFonts w:hint="eastAsia" w:ascii="宋体" w:hAnsi="宋体" w:cs="宋体"/>
                <w:color w:val="000000"/>
                <w:sz w:val="24"/>
                <w:highlight w:val="none"/>
              </w:rPr>
            </w:pPr>
            <w:r>
              <w:rPr>
                <w:color w:val="000000"/>
                <w:sz w:val="24"/>
                <w:highlight w:val="none"/>
              </w:rPr>
              <w:t>格式见《投标文件格式》</w:t>
            </w:r>
          </w:p>
        </w:tc>
      </w:tr>
      <w:tr w14:paraId="32382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698" w:type="dxa"/>
            <w:noWrap w:val="0"/>
            <w:vAlign w:val="center"/>
          </w:tcPr>
          <w:p w14:paraId="1DAF71C5">
            <w:pPr>
              <w:tabs>
                <w:tab w:val="left" w:pos="1080"/>
              </w:tabs>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3</w:t>
            </w:r>
          </w:p>
        </w:tc>
        <w:tc>
          <w:tcPr>
            <w:tcW w:w="1739" w:type="dxa"/>
            <w:noWrap w:val="0"/>
            <w:vAlign w:val="center"/>
          </w:tcPr>
          <w:p w14:paraId="7EAB5256">
            <w:pPr>
              <w:tabs>
                <w:tab w:val="left" w:pos="1080"/>
              </w:tabs>
              <w:rPr>
                <w:rFonts w:hint="eastAsia" w:ascii="宋体" w:hAnsi="宋体" w:cs="宋体"/>
                <w:color w:val="000000"/>
                <w:sz w:val="24"/>
                <w:highlight w:val="none"/>
              </w:rPr>
            </w:pPr>
            <w:r>
              <w:rPr>
                <w:rFonts w:hint="eastAsia" w:ascii="宋体" w:hAnsi="宋体" w:cs="宋体"/>
                <w:color w:val="000000"/>
                <w:sz w:val="24"/>
                <w:highlight w:val="none"/>
              </w:rPr>
              <w:t>供应商资格声明函</w:t>
            </w:r>
          </w:p>
        </w:tc>
        <w:tc>
          <w:tcPr>
            <w:tcW w:w="5292" w:type="dxa"/>
            <w:noWrap w:val="0"/>
            <w:vAlign w:val="center"/>
          </w:tcPr>
          <w:p w14:paraId="2CA30C78">
            <w:pPr>
              <w:tabs>
                <w:tab w:val="left" w:pos="1080"/>
              </w:tabs>
              <w:rPr>
                <w:rFonts w:hint="eastAsia" w:ascii="宋体" w:hAnsi="宋体" w:cs="宋体"/>
                <w:color w:val="000000"/>
                <w:sz w:val="24"/>
                <w:highlight w:val="none"/>
              </w:rPr>
            </w:pPr>
            <w:r>
              <w:rPr>
                <w:rFonts w:hint="eastAsia" w:ascii="宋体" w:hAnsi="宋体" w:cs="宋体"/>
                <w:color w:val="000000"/>
                <w:sz w:val="24"/>
                <w:highlight w:val="none"/>
              </w:rPr>
              <w:t>提供了符合采购文件要求的《供应商资格声明函》。</w:t>
            </w:r>
          </w:p>
        </w:tc>
        <w:tc>
          <w:tcPr>
            <w:tcW w:w="1559" w:type="dxa"/>
            <w:noWrap w:val="0"/>
            <w:vAlign w:val="center"/>
          </w:tcPr>
          <w:p w14:paraId="0B52C959">
            <w:pPr>
              <w:tabs>
                <w:tab w:val="left" w:pos="1080"/>
              </w:tabs>
              <w:rPr>
                <w:rFonts w:hint="eastAsia" w:ascii="宋体" w:hAnsi="宋体" w:cs="宋体"/>
                <w:color w:val="000000"/>
                <w:sz w:val="24"/>
                <w:highlight w:val="none"/>
              </w:rPr>
            </w:pPr>
            <w:r>
              <w:rPr>
                <w:rFonts w:hint="eastAsia" w:ascii="宋体" w:hAnsi="宋体" w:cs="宋体"/>
                <w:color w:val="000000"/>
                <w:sz w:val="24"/>
                <w:highlight w:val="none"/>
              </w:rPr>
              <w:t>格式见《响应文件格式》</w:t>
            </w:r>
          </w:p>
        </w:tc>
      </w:tr>
      <w:tr w14:paraId="10A35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8" w:type="dxa"/>
            <w:noWrap w:val="0"/>
            <w:vAlign w:val="center"/>
          </w:tcPr>
          <w:p w14:paraId="114F8B90">
            <w:pPr>
              <w:tabs>
                <w:tab w:val="left" w:pos="1080"/>
              </w:tabs>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4</w:t>
            </w:r>
          </w:p>
        </w:tc>
        <w:tc>
          <w:tcPr>
            <w:tcW w:w="1739" w:type="dxa"/>
            <w:noWrap w:val="0"/>
            <w:vAlign w:val="center"/>
          </w:tcPr>
          <w:p w14:paraId="2E3131BC">
            <w:pPr>
              <w:tabs>
                <w:tab w:val="left" w:pos="1080"/>
              </w:tabs>
              <w:rPr>
                <w:rFonts w:hint="eastAsia" w:ascii="宋体" w:hAnsi="宋体" w:cs="宋体"/>
                <w:color w:val="000000"/>
                <w:sz w:val="24"/>
                <w:highlight w:val="none"/>
              </w:rPr>
            </w:pPr>
            <w:r>
              <w:rPr>
                <w:rFonts w:hint="eastAsia" w:ascii="宋体" w:hAnsi="宋体" w:cs="宋体"/>
                <w:color w:val="000000"/>
                <w:sz w:val="24"/>
                <w:highlight w:val="none"/>
              </w:rPr>
              <w:t>供应商信用记录</w:t>
            </w:r>
          </w:p>
        </w:tc>
        <w:tc>
          <w:tcPr>
            <w:tcW w:w="5292" w:type="dxa"/>
            <w:noWrap w:val="0"/>
            <w:vAlign w:val="center"/>
          </w:tcPr>
          <w:p w14:paraId="572720CC">
            <w:pPr>
              <w:tabs>
                <w:tab w:val="left" w:pos="900"/>
                <w:tab w:val="left" w:pos="1980"/>
              </w:tabs>
              <w:jc w:val="left"/>
              <w:rPr>
                <w:rFonts w:hint="eastAsia" w:ascii="宋体" w:hAnsi="宋体" w:cs="宋体"/>
                <w:color w:val="000000"/>
                <w:sz w:val="24"/>
                <w:highlight w:val="none"/>
              </w:rPr>
            </w:pPr>
            <w:r>
              <w:rPr>
                <w:rFonts w:hint="eastAsia" w:ascii="宋体" w:hAnsi="宋体" w:cs="宋体"/>
                <w:color w:val="000000"/>
                <w:sz w:val="24"/>
                <w:highlight w:val="none"/>
              </w:rPr>
              <w:t>查询渠道：信用中国网站和中国政府采购网</w:t>
            </w:r>
            <w:r>
              <w:rPr>
                <w:rFonts w:hint="eastAsia"/>
                <w:color w:val="000000"/>
                <w:sz w:val="24"/>
                <w:highlight w:val="none"/>
              </w:rPr>
              <w:t>（</w:t>
            </w:r>
            <w:r>
              <w:rPr>
                <w:rFonts w:hint="eastAsia" w:ascii="宋体" w:hAnsi="宋体" w:eastAsia="宋体" w:cs="宋体"/>
                <w:color w:val="000000"/>
                <w:sz w:val="24"/>
                <w:highlight w:val="none"/>
                <w:lang w:val="en-US" w:eastAsia="zh-CN"/>
              </w:rPr>
              <w:t>www</w:t>
            </w:r>
            <w:r>
              <w:rPr>
                <w:rFonts w:hint="eastAsia" w:ascii="宋体" w:hAnsi="宋体" w:eastAsia="宋体" w:cs="宋体"/>
                <w:color w:val="000000"/>
                <w:sz w:val="24"/>
                <w:highlight w:val="none"/>
              </w:rPr>
              <w:t>.creditchina.gov.cn</w:t>
            </w:r>
            <w:r>
              <w:rPr>
                <w:rFonts w:hint="eastAsia" w:ascii="宋体" w:hAnsi="宋体" w:eastAsia="宋体" w:cs="宋体"/>
                <w:color w:val="000000"/>
                <w:sz w:val="24"/>
                <w:highlight w:val="none"/>
                <w:lang w:eastAsia="zh-CN"/>
              </w:rPr>
              <w:t>、</w:t>
            </w:r>
            <w:r>
              <w:rPr>
                <w:rFonts w:hint="eastAsia" w:ascii="宋体" w:hAnsi="宋体" w:eastAsia="宋体" w:cs="宋体"/>
                <w:color w:val="000000"/>
                <w:sz w:val="24"/>
                <w:highlight w:val="none"/>
              </w:rPr>
              <w:t>www.ccgp.g</w:t>
            </w:r>
            <w:r>
              <w:rPr>
                <w:rFonts w:hint="eastAsia" w:ascii="宋体" w:hAnsi="宋体" w:cs="宋体"/>
                <w:color w:val="000000"/>
                <w:sz w:val="24"/>
                <w:highlight w:val="none"/>
              </w:rPr>
              <w:t>ov.cn）；</w:t>
            </w:r>
          </w:p>
          <w:p w14:paraId="35A04158">
            <w:pPr>
              <w:tabs>
                <w:tab w:val="left" w:pos="900"/>
                <w:tab w:val="left" w:pos="1980"/>
              </w:tabs>
              <w:rPr>
                <w:rFonts w:hint="eastAsia" w:ascii="宋体" w:hAnsi="宋体" w:cs="宋体"/>
                <w:color w:val="000000"/>
                <w:sz w:val="24"/>
                <w:highlight w:val="none"/>
              </w:rPr>
            </w:pPr>
            <w:r>
              <w:rPr>
                <w:rFonts w:hint="eastAsia" w:ascii="宋体" w:hAnsi="宋体" w:cs="宋体"/>
                <w:color w:val="000000"/>
                <w:sz w:val="24"/>
                <w:highlight w:val="none"/>
              </w:rPr>
              <w:t>截止时点：提交响应文件截止时间以后、资格审查阶段采购人或采购代理机构的实际查询时间；</w:t>
            </w:r>
          </w:p>
          <w:p w14:paraId="37CBDB76">
            <w:pPr>
              <w:tabs>
                <w:tab w:val="left" w:pos="900"/>
                <w:tab w:val="left" w:pos="1980"/>
              </w:tabs>
              <w:rPr>
                <w:rFonts w:hint="eastAsia" w:ascii="宋体" w:hAnsi="宋体" w:cs="宋体"/>
                <w:color w:val="000000"/>
                <w:sz w:val="24"/>
                <w:highlight w:val="none"/>
              </w:rPr>
            </w:pPr>
            <w:r>
              <w:rPr>
                <w:rFonts w:hint="eastAsia" w:ascii="宋体" w:hAnsi="宋体" w:cs="宋体"/>
                <w:color w:val="000000"/>
                <w:sz w:val="24"/>
                <w:highlight w:val="none"/>
              </w:rPr>
              <w:t>信用信息查询记录和证据留存具体方式：查询结果网页打印页作为查询记录和证据，与其他采购文件一并保存；</w:t>
            </w:r>
          </w:p>
          <w:p w14:paraId="7144958D">
            <w:pPr>
              <w:tabs>
                <w:tab w:val="left" w:pos="1080"/>
              </w:tabs>
              <w:rPr>
                <w:rFonts w:hint="eastAsia" w:ascii="宋体" w:hAnsi="宋体" w:cs="宋体"/>
                <w:color w:val="000000"/>
                <w:sz w:val="24"/>
                <w:highlight w:val="none"/>
              </w:rPr>
            </w:pPr>
            <w:r>
              <w:rPr>
                <w:rFonts w:hint="eastAsia" w:ascii="宋体" w:hAnsi="宋体" w:cs="宋体"/>
                <w:color w:val="000000"/>
                <w:sz w:val="24"/>
                <w:highlight w:val="none"/>
              </w:rPr>
              <w:t>信用信息的使用原则：经认定的被列入失信被执行人、重大税收违法案件当事人名单、政府采购严重违法失信行为记录名单的供应商，其</w:t>
            </w:r>
            <w:r>
              <w:rPr>
                <w:rFonts w:hint="eastAsia" w:ascii="宋体" w:hAnsi="宋体" w:cs="宋体"/>
                <w:b/>
                <w:color w:val="000000"/>
                <w:sz w:val="24"/>
                <w:highlight w:val="none"/>
              </w:rPr>
              <w:t>响应无效</w:t>
            </w:r>
            <w:r>
              <w:rPr>
                <w:rFonts w:hint="eastAsia" w:ascii="宋体" w:hAnsi="宋体" w:cs="宋体"/>
                <w:color w:val="000000"/>
                <w:sz w:val="24"/>
                <w:highlight w:val="none"/>
              </w:rPr>
              <w:t>。联合体形式响应的，联合体成员存在不良信用记录，视同联合体存在不良信用记录。</w:t>
            </w:r>
          </w:p>
        </w:tc>
        <w:tc>
          <w:tcPr>
            <w:tcW w:w="1559" w:type="dxa"/>
            <w:noWrap w:val="0"/>
            <w:vAlign w:val="center"/>
          </w:tcPr>
          <w:p w14:paraId="0E17C57B">
            <w:pPr>
              <w:tabs>
                <w:tab w:val="left" w:pos="1080"/>
              </w:tabs>
              <w:rPr>
                <w:rFonts w:hint="eastAsia" w:ascii="宋体" w:hAnsi="宋体" w:cs="宋体"/>
                <w:color w:val="000000"/>
                <w:sz w:val="24"/>
                <w:highlight w:val="none"/>
              </w:rPr>
            </w:pPr>
            <w:r>
              <w:rPr>
                <w:rFonts w:hint="eastAsia" w:ascii="宋体" w:hAnsi="宋体" w:cs="宋体"/>
                <w:color w:val="000000"/>
                <w:sz w:val="24"/>
                <w:highlight w:val="none"/>
              </w:rPr>
              <w:t>无须供应商提供，由采购人查询。</w:t>
            </w:r>
          </w:p>
        </w:tc>
      </w:tr>
      <w:tr w14:paraId="03C23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8" w:type="dxa"/>
            <w:noWrap w:val="0"/>
            <w:vAlign w:val="center"/>
          </w:tcPr>
          <w:p w14:paraId="5460ACC3">
            <w:pPr>
              <w:tabs>
                <w:tab w:val="left" w:pos="1080"/>
              </w:tabs>
              <w:spacing w:after="0" w:line="400" w:lineRule="exact"/>
              <w:jc w:val="center"/>
              <w:rPr>
                <w:rFonts w:hint="eastAsia" w:ascii="宋体" w:hAnsi="宋体" w:cs="宋体"/>
                <w:color w:val="000000"/>
                <w:sz w:val="24"/>
                <w:highlight w:val="none"/>
                <w:lang w:val="en-US" w:eastAsia="zh-CN"/>
              </w:rPr>
            </w:pPr>
            <w:r>
              <w:rPr>
                <w:rFonts w:hint="eastAsia"/>
                <w:color w:val="000000"/>
                <w:sz w:val="24"/>
                <w:highlight w:val="none"/>
              </w:rPr>
              <w:t>5</w:t>
            </w:r>
          </w:p>
        </w:tc>
        <w:tc>
          <w:tcPr>
            <w:tcW w:w="1739" w:type="dxa"/>
            <w:noWrap w:val="0"/>
            <w:vAlign w:val="center"/>
          </w:tcPr>
          <w:p w14:paraId="753AB1E4">
            <w:pPr>
              <w:tabs>
                <w:tab w:val="left" w:pos="1080"/>
              </w:tabs>
              <w:spacing w:after="0" w:line="400" w:lineRule="exact"/>
              <w:ind w:firstLine="240"/>
              <w:rPr>
                <w:rFonts w:hint="eastAsia" w:ascii="宋体" w:hAnsi="宋体" w:cs="宋体"/>
                <w:color w:val="000000"/>
                <w:sz w:val="24"/>
                <w:highlight w:val="none"/>
              </w:rPr>
            </w:pPr>
            <w:r>
              <w:rPr>
                <w:rFonts w:hint="eastAsia"/>
                <w:color w:val="000000"/>
                <w:sz w:val="24"/>
                <w:highlight w:val="none"/>
              </w:rPr>
              <w:t>信用承诺</w:t>
            </w:r>
          </w:p>
        </w:tc>
        <w:tc>
          <w:tcPr>
            <w:tcW w:w="5292" w:type="dxa"/>
            <w:noWrap w:val="0"/>
            <w:vAlign w:val="center"/>
          </w:tcPr>
          <w:p w14:paraId="5D012237">
            <w:pPr>
              <w:tabs>
                <w:tab w:val="left" w:pos="1080"/>
              </w:tabs>
              <w:spacing w:after="0" w:line="400" w:lineRule="exact"/>
              <w:rPr>
                <w:rFonts w:hint="eastAsia"/>
                <w:color w:val="000000"/>
                <w:sz w:val="24"/>
                <w:highlight w:val="none"/>
              </w:rPr>
            </w:pPr>
            <w:r>
              <w:rPr>
                <w:rFonts w:hint="eastAsia"/>
                <w:color w:val="000000"/>
                <w:sz w:val="24"/>
                <w:highlight w:val="none"/>
              </w:rPr>
              <w:t>《政府采购供应商信用承诺书》</w:t>
            </w:r>
          </w:p>
        </w:tc>
        <w:tc>
          <w:tcPr>
            <w:tcW w:w="1559" w:type="dxa"/>
            <w:noWrap w:val="0"/>
            <w:vAlign w:val="center"/>
          </w:tcPr>
          <w:p w14:paraId="64CAB916">
            <w:pPr>
              <w:tabs>
                <w:tab w:val="left" w:pos="1080"/>
              </w:tabs>
              <w:spacing w:after="0" w:line="400" w:lineRule="exact"/>
              <w:rPr>
                <w:rFonts w:hint="eastAsia"/>
                <w:color w:val="000000"/>
                <w:sz w:val="24"/>
                <w:highlight w:val="none"/>
              </w:rPr>
            </w:pPr>
            <w:r>
              <w:rPr>
                <w:color w:val="000000"/>
                <w:sz w:val="24"/>
                <w:highlight w:val="none"/>
              </w:rPr>
              <w:t>格式见《投标文件格式》</w:t>
            </w:r>
          </w:p>
        </w:tc>
      </w:tr>
      <w:tr w14:paraId="107593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8" w:type="dxa"/>
            <w:noWrap w:val="0"/>
            <w:vAlign w:val="center"/>
          </w:tcPr>
          <w:p w14:paraId="3B5C0BD6">
            <w:pPr>
              <w:tabs>
                <w:tab w:val="left" w:pos="1080"/>
              </w:tabs>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6</w:t>
            </w:r>
          </w:p>
        </w:tc>
        <w:tc>
          <w:tcPr>
            <w:tcW w:w="1739" w:type="dxa"/>
            <w:noWrap w:val="0"/>
            <w:vAlign w:val="center"/>
          </w:tcPr>
          <w:p w14:paraId="5273FE27">
            <w:pPr>
              <w:tabs>
                <w:tab w:val="left" w:pos="1080"/>
              </w:tabs>
              <w:rPr>
                <w:rFonts w:hint="eastAsia" w:ascii="宋体" w:hAnsi="宋体" w:cs="宋体"/>
                <w:color w:val="000000"/>
                <w:sz w:val="24"/>
                <w:highlight w:val="none"/>
              </w:rPr>
            </w:pPr>
            <w:r>
              <w:rPr>
                <w:rFonts w:hint="eastAsia" w:ascii="宋体" w:hAnsi="宋体" w:cs="宋体"/>
                <w:color w:val="000000"/>
                <w:sz w:val="24"/>
                <w:highlight w:val="none"/>
              </w:rPr>
              <w:t>落实政府采购政策需满足的资格要求</w:t>
            </w:r>
          </w:p>
        </w:tc>
        <w:tc>
          <w:tcPr>
            <w:tcW w:w="5292" w:type="dxa"/>
            <w:noWrap w:val="0"/>
            <w:vAlign w:val="center"/>
          </w:tcPr>
          <w:p w14:paraId="5B97C3FF">
            <w:pPr>
              <w:tabs>
                <w:tab w:val="left" w:pos="1080"/>
              </w:tabs>
              <w:rPr>
                <w:rFonts w:hint="eastAsia" w:ascii="宋体" w:hAnsi="宋体" w:cs="宋体"/>
                <w:color w:val="000000"/>
                <w:sz w:val="24"/>
                <w:highlight w:val="none"/>
              </w:rPr>
            </w:pPr>
            <w:r>
              <w:rPr>
                <w:rFonts w:hint="eastAsia"/>
                <w:color w:val="000000"/>
                <w:sz w:val="24"/>
                <w:highlight w:val="none"/>
              </w:rPr>
              <w:t>如采购公告中明确专门面向中小/小微企业采购，须按要求提供中小企业声明函；未专门面向中小/小微企业采购，此项无需提供。</w:t>
            </w:r>
          </w:p>
        </w:tc>
        <w:tc>
          <w:tcPr>
            <w:tcW w:w="1559" w:type="dxa"/>
            <w:noWrap w:val="0"/>
            <w:vAlign w:val="center"/>
          </w:tcPr>
          <w:p w14:paraId="089AB36C">
            <w:pPr>
              <w:tabs>
                <w:tab w:val="left" w:pos="1080"/>
              </w:tabs>
              <w:rPr>
                <w:rFonts w:hint="eastAsia" w:ascii="宋体" w:hAnsi="宋体" w:cs="宋体"/>
                <w:color w:val="000000"/>
                <w:sz w:val="24"/>
                <w:highlight w:val="none"/>
              </w:rPr>
            </w:pPr>
            <w:r>
              <w:rPr>
                <w:rFonts w:hint="eastAsia"/>
                <w:color w:val="000000"/>
                <w:sz w:val="24"/>
                <w:highlight w:val="none"/>
              </w:rPr>
              <w:t>《中小企业声明函》、</w:t>
            </w:r>
            <w:r>
              <w:rPr>
                <w:color w:val="000000"/>
                <w:sz w:val="24"/>
                <w:highlight w:val="none"/>
              </w:rPr>
              <w:t>《残疾人福利性单位声明函》格式见《投标文件格式》</w:t>
            </w:r>
          </w:p>
        </w:tc>
      </w:tr>
      <w:tr w14:paraId="46E823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8" w:type="dxa"/>
            <w:noWrap w:val="0"/>
            <w:vAlign w:val="center"/>
          </w:tcPr>
          <w:p w14:paraId="0DAB42FD">
            <w:pPr>
              <w:tabs>
                <w:tab w:val="left" w:pos="1080"/>
              </w:tabs>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7</w:t>
            </w:r>
          </w:p>
        </w:tc>
        <w:tc>
          <w:tcPr>
            <w:tcW w:w="1739" w:type="dxa"/>
            <w:noWrap w:val="0"/>
            <w:vAlign w:val="center"/>
          </w:tcPr>
          <w:p w14:paraId="0D28602F">
            <w:pPr>
              <w:tabs>
                <w:tab w:val="left" w:pos="1080"/>
              </w:tabs>
              <w:rPr>
                <w:rFonts w:hint="eastAsia" w:ascii="宋体" w:hAnsi="宋体" w:cs="宋体"/>
                <w:color w:val="000000"/>
                <w:sz w:val="24"/>
                <w:highlight w:val="none"/>
              </w:rPr>
            </w:pPr>
            <w:r>
              <w:rPr>
                <w:rFonts w:hint="eastAsia" w:ascii="宋体" w:hAnsi="宋体" w:cs="宋体"/>
                <w:color w:val="000000"/>
                <w:sz w:val="24"/>
                <w:highlight w:val="none"/>
              </w:rPr>
              <w:t>其他特定资格要求</w:t>
            </w:r>
          </w:p>
        </w:tc>
        <w:tc>
          <w:tcPr>
            <w:tcW w:w="5292" w:type="dxa"/>
            <w:noWrap w:val="0"/>
            <w:vAlign w:val="center"/>
          </w:tcPr>
          <w:p w14:paraId="72C11E16">
            <w:pPr>
              <w:tabs>
                <w:tab w:val="left" w:pos="1080"/>
              </w:tabs>
              <w:rPr>
                <w:rFonts w:hint="eastAsia" w:ascii="宋体" w:hAnsi="宋体" w:cs="宋体"/>
                <w:b/>
                <w:color w:val="000000"/>
                <w:sz w:val="24"/>
                <w:highlight w:val="none"/>
              </w:rPr>
            </w:pPr>
            <w:r>
              <w:rPr>
                <w:rFonts w:hint="eastAsia" w:ascii="宋体" w:hAnsi="宋体"/>
                <w:b/>
                <w:bCs/>
                <w:color w:val="000000"/>
                <w:sz w:val="24"/>
                <w:highlight w:val="none"/>
              </w:rPr>
              <w:t>无</w:t>
            </w:r>
          </w:p>
        </w:tc>
        <w:tc>
          <w:tcPr>
            <w:tcW w:w="1559" w:type="dxa"/>
            <w:noWrap w:val="0"/>
            <w:vAlign w:val="center"/>
          </w:tcPr>
          <w:p w14:paraId="314F83F6">
            <w:pPr>
              <w:tabs>
                <w:tab w:val="left" w:pos="1080"/>
              </w:tabs>
              <w:rPr>
                <w:rFonts w:hint="eastAsia" w:ascii="宋体" w:hAnsi="宋体" w:cs="宋体"/>
                <w:color w:val="000000"/>
                <w:sz w:val="24"/>
                <w:highlight w:val="none"/>
              </w:rPr>
            </w:pPr>
          </w:p>
        </w:tc>
      </w:tr>
      <w:tr w14:paraId="2F8944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698" w:type="dxa"/>
            <w:noWrap w:val="0"/>
            <w:vAlign w:val="center"/>
          </w:tcPr>
          <w:p w14:paraId="123C8331">
            <w:pPr>
              <w:tabs>
                <w:tab w:val="left" w:pos="1080"/>
              </w:tabs>
              <w:spacing w:after="0" w:line="400" w:lineRule="exact"/>
              <w:jc w:val="center"/>
              <w:rPr>
                <w:rFonts w:hint="eastAsia" w:ascii="宋体" w:hAnsi="宋体" w:cs="宋体"/>
                <w:color w:val="000000"/>
                <w:sz w:val="24"/>
                <w:highlight w:val="none"/>
                <w:lang w:val="en-US" w:eastAsia="zh-CN"/>
              </w:rPr>
            </w:pPr>
            <w:r>
              <w:rPr>
                <w:rFonts w:hint="eastAsia"/>
                <w:color w:val="000000"/>
                <w:sz w:val="24"/>
                <w:highlight w:val="none"/>
              </w:rPr>
              <w:t>8</w:t>
            </w:r>
          </w:p>
        </w:tc>
        <w:tc>
          <w:tcPr>
            <w:tcW w:w="1739" w:type="dxa"/>
            <w:noWrap w:val="0"/>
            <w:vAlign w:val="center"/>
          </w:tcPr>
          <w:p w14:paraId="40E6CF06">
            <w:pPr>
              <w:tabs>
                <w:tab w:val="left" w:pos="1080"/>
              </w:tabs>
              <w:spacing w:after="0" w:line="400" w:lineRule="exact"/>
              <w:rPr>
                <w:rFonts w:hint="eastAsia" w:ascii="宋体" w:hAnsi="宋体" w:cs="宋体"/>
                <w:color w:val="000000"/>
                <w:sz w:val="24"/>
                <w:highlight w:val="none"/>
              </w:rPr>
            </w:pPr>
            <w:r>
              <w:rPr>
                <w:color w:val="000000"/>
                <w:sz w:val="24"/>
                <w:highlight w:val="none"/>
              </w:rPr>
              <w:t>联合体</w:t>
            </w:r>
            <w:r>
              <w:rPr>
                <w:rFonts w:hint="eastAsia"/>
                <w:color w:val="000000"/>
                <w:sz w:val="24"/>
                <w:highlight w:val="none"/>
              </w:rPr>
              <w:t>协议（如有）</w:t>
            </w:r>
          </w:p>
        </w:tc>
        <w:tc>
          <w:tcPr>
            <w:tcW w:w="5292" w:type="dxa"/>
            <w:noWrap w:val="0"/>
            <w:vAlign w:val="center"/>
          </w:tcPr>
          <w:p w14:paraId="45141E45">
            <w:pPr>
              <w:tabs>
                <w:tab w:val="left" w:pos="1080"/>
              </w:tabs>
              <w:spacing w:after="0" w:line="400" w:lineRule="exact"/>
              <w:rPr>
                <w:color w:val="000000"/>
                <w:sz w:val="24"/>
                <w:highlight w:val="none"/>
              </w:rPr>
            </w:pPr>
            <w:r>
              <w:rPr>
                <w:color w:val="000000"/>
                <w:sz w:val="24"/>
                <w:highlight w:val="none"/>
              </w:rPr>
              <w:t>1、如本项目接受联合体投标，且投标人为联合体时必须提供《联合协议》，明确各方拟承担的工作和责任，并指定联合体牵头人，授权其代表所有联合体成员负责本项目投标和合同实施阶段的</w:t>
            </w:r>
            <w:r>
              <w:rPr>
                <w:rFonts w:hint="eastAsia"/>
                <w:color w:val="000000"/>
                <w:sz w:val="24"/>
                <w:highlight w:val="none"/>
              </w:rPr>
              <w:t>牵头</w:t>
            </w:r>
            <w:r>
              <w:rPr>
                <w:color w:val="000000"/>
                <w:sz w:val="24"/>
                <w:highlight w:val="none"/>
              </w:rPr>
              <w:t>、协调工作。该联合协议应当作为投标文件的组成部分，与投标文件其他内容同时递交。</w:t>
            </w:r>
          </w:p>
          <w:p w14:paraId="7AABC6EE">
            <w:pPr>
              <w:tabs>
                <w:tab w:val="left" w:pos="1080"/>
              </w:tabs>
              <w:spacing w:after="0" w:line="400" w:lineRule="exact"/>
              <w:rPr>
                <w:color w:val="000000"/>
                <w:sz w:val="24"/>
                <w:highlight w:val="none"/>
              </w:rPr>
            </w:pPr>
            <w:r>
              <w:rPr>
                <w:color w:val="000000"/>
                <w:sz w:val="24"/>
                <w:highlight w:val="none"/>
              </w:rPr>
              <w:t>2、</w:t>
            </w:r>
            <w:r>
              <w:rPr>
                <w:rFonts w:hint="eastAsia"/>
                <w:color w:val="000000"/>
                <w:sz w:val="24"/>
                <w:highlight w:val="none"/>
              </w:rPr>
              <w:t>联合体各成员单位均须提供本表中序号第</w:t>
            </w:r>
            <w:r>
              <w:rPr>
                <w:color w:val="000000"/>
                <w:sz w:val="24"/>
                <w:highlight w:val="none"/>
              </w:rPr>
              <w:t>1</w:t>
            </w:r>
            <w:r>
              <w:rPr>
                <w:rFonts w:hint="eastAsia"/>
                <w:color w:val="000000"/>
                <w:sz w:val="24"/>
                <w:highlight w:val="none"/>
              </w:rPr>
              <w:t>、3、5、6项的证明文件。</w:t>
            </w:r>
          </w:p>
          <w:p w14:paraId="6A1D50A4">
            <w:pPr>
              <w:tabs>
                <w:tab w:val="left" w:pos="1080"/>
              </w:tabs>
              <w:spacing w:after="0" w:line="400" w:lineRule="exact"/>
              <w:rPr>
                <w:color w:val="000000"/>
                <w:sz w:val="24"/>
                <w:highlight w:val="none"/>
              </w:rPr>
            </w:pPr>
            <w:r>
              <w:rPr>
                <w:rFonts w:hint="eastAsia"/>
                <w:color w:val="000000"/>
                <w:sz w:val="24"/>
                <w:highlight w:val="none"/>
              </w:rPr>
              <w:t>3、本表序号第</w:t>
            </w:r>
            <w:r>
              <w:rPr>
                <w:color w:val="000000"/>
                <w:sz w:val="24"/>
                <w:highlight w:val="none"/>
              </w:rPr>
              <w:t>7</w:t>
            </w:r>
            <w:r>
              <w:rPr>
                <w:rFonts w:hint="eastAsia"/>
                <w:color w:val="000000"/>
                <w:sz w:val="24"/>
                <w:highlight w:val="none"/>
              </w:rPr>
              <w:t>项规定的其他特定资格要求中的每一小项要求，联合体各方中至少应当有一方符合本表中其他资格要求并提供证明文件。</w:t>
            </w:r>
          </w:p>
          <w:p w14:paraId="6146C55A">
            <w:pPr>
              <w:tabs>
                <w:tab w:val="left" w:pos="1080"/>
              </w:tabs>
              <w:spacing w:after="0" w:line="400" w:lineRule="exact"/>
              <w:rPr>
                <w:color w:val="000000"/>
                <w:sz w:val="24"/>
                <w:highlight w:val="none"/>
              </w:rPr>
            </w:pPr>
            <w:r>
              <w:rPr>
                <w:rFonts w:hint="eastAsia"/>
                <w:color w:val="000000"/>
                <w:sz w:val="24"/>
                <w:highlight w:val="none"/>
              </w:rPr>
              <w:t>4</w:t>
            </w:r>
            <w:r>
              <w:rPr>
                <w:color w:val="000000"/>
                <w:sz w:val="24"/>
                <w:highlight w:val="none"/>
              </w:rPr>
              <w:t>、联合体中有同类资质的供应商按照联合体分工承担相同工作的，应当按照资质等级较低的供应商确定资质等级。</w:t>
            </w:r>
          </w:p>
          <w:p w14:paraId="4ECAF41A">
            <w:pPr>
              <w:tabs>
                <w:tab w:val="left" w:pos="1080"/>
              </w:tabs>
              <w:spacing w:after="0" w:line="400" w:lineRule="exact"/>
              <w:rPr>
                <w:color w:val="000000"/>
                <w:sz w:val="24"/>
                <w:highlight w:val="none"/>
              </w:rPr>
            </w:pPr>
            <w:r>
              <w:rPr>
                <w:color w:val="000000"/>
                <w:sz w:val="24"/>
                <w:highlight w:val="none"/>
              </w:rPr>
              <w:t>5、以联合体形式参加政府采购活动的，联合体各方不得再单独参加或者与其他供应商另外组成联合体参加同一合同项下的政府采购活动。</w:t>
            </w:r>
          </w:p>
          <w:p w14:paraId="15839116">
            <w:pPr>
              <w:tabs>
                <w:tab w:val="left" w:pos="1080"/>
              </w:tabs>
              <w:spacing w:after="0" w:line="400" w:lineRule="exact"/>
              <w:rPr>
                <w:color w:val="000000"/>
                <w:sz w:val="24"/>
                <w:highlight w:val="none"/>
              </w:rPr>
            </w:pPr>
            <w:r>
              <w:rPr>
                <w:color w:val="000000"/>
                <w:sz w:val="24"/>
                <w:highlight w:val="none"/>
              </w:rPr>
              <w:t>6、若联合体中任一成员单位中途退出，则该联合体的投标无效。</w:t>
            </w:r>
          </w:p>
          <w:p w14:paraId="71F4180F">
            <w:pPr>
              <w:tabs>
                <w:tab w:val="left" w:pos="1080"/>
              </w:tabs>
              <w:spacing w:after="0" w:line="400" w:lineRule="exact"/>
              <w:rPr>
                <w:rFonts w:hint="eastAsia" w:ascii="宋体" w:hAnsi="宋体"/>
                <w:b/>
                <w:bCs/>
                <w:color w:val="000000"/>
                <w:sz w:val="24"/>
                <w:highlight w:val="none"/>
              </w:rPr>
            </w:pPr>
            <w:r>
              <w:rPr>
                <w:color w:val="000000"/>
                <w:sz w:val="24"/>
                <w:highlight w:val="none"/>
              </w:rPr>
              <w:t>7、本项目不接受联合体投标</w:t>
            </w:r>
            <w:r>
              <w:rPr>
                <w:rFonts w:hint="eastAsia"/>
                <w:color w:val="000000"/>
                <w:sz w:val="24"/>
                <w:highlight w:val="none"/>
              </w:rPr>
              <w:t>时</w:t>
            </w:r>
            <w:r>
              <w:rPr>
                <w:color w:val="000000"/>
                <w:sz w:val="24"/>
                <w:highlight w:val="none"/>
              </w:rPr>
              <w:t>，</w:t>
            </w:r>
            <w:r>
              <w:rPr>
                <w:rFonts w:hint="eastAsia"/>
                <w:color w:val="000000"/>
                <w:sz w:val="24"/>
                <w:highlight w:val="none"/>
              </w:rPr>
              <w:t>投标人不得为联合体</w:t>
            </w:r>
            <w:r>
              <w:rPr>
                <w:color w:val="000000"/>
                <w:sz w:val="24"/>
                <w:highlight w:val="none"/>
              </w:rPr>
              <w:t>。</w:t>
            </w:r>
          </w:p>
        </w:tc>
        <w:tc>
          <w:tcPr>
            <w:tcW w:w="1559" w:type="dxa"/>
            <w:noWrap w:val="0"/>
            <w:vAlign w:val="center"/>
          </w:tcPr>
          <w:p w14:paraId="36F11443">
            <w:pPr>
              <w:tabs>
                <w:tab w:val="left" w:pos="1080"/>
              </w:tabs>
              <w:spacing w:after="0" w:line="400" w:lineRule="exact"/>
              <w:rPr>
                <w:rFonts w:hint="eastAsia" w:ascii="宋体" w:hAnsi="宋体" w:cs="宋体"/>
                <w:color w:val="000000"/>
                <w:sz w:val="24"/>
                <w:highlight w:val="none"/>
              </w:rPr>
            </w:pPr>
            <w:r>
              <w:rPr>
                <w:color w:val="000000"/>
                <w:sz w:val="24"/>
                <w:highlight w:val="none"/>
              </w:rPr>
              <w:t xml:space="preserve">格式见《投标文件格式》 </w:t>
            </w:r>
          </w:p>
        </w:tc>
      </w:tr>
    </w:tbl>
    <w:p w14:paraId="27CF3CAE">
      <w:pPr>
        <w:widowControl/>
        <w:jc w:val="left"/>
        <w:rPr>
          <w:rFonts w:hint="eastAsia" w:ascii="宋体" w:hAnsi="宋体" w:cs="宋体"/>
          <w:color w:val="000000"/>
          <w:sz w:val="24"/>
          <w:highlight w:val="none"/>
        </w:rPr>
      </w:pPr>
      <w:r>
        <w:rPr>
          <w:rFonts w:hint="eastAsia" w:ascii="宋体" w:hAnsi="宋体" w:cs="宋体"/>
          <w:color w:val="000000"/>
          <w:sz w:val="24"/>
          <w:highlight w:val="none"/>
        </w:rPr>
        <w:br w:type="page" w:clear="all"/>
      </w:r>
    </w:p>
    <w:p w14:paraId="7264C276">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《符合性审查要求》见下表：</w:t>
      </w:r>
    </w:p>
    <w:p w14:paraId="2C7AD752">
      <w:pPr>
        <w:widowControl/>
        <w:spacing w:line="360" w:lineRule="auto"/>
        <w:jc w:val="center"/>
        <w:rPr>
          <w:rFonts w:hint="eastAsia" w:ascii="宋体" w:hAnsi="宋体" w:cs="宋体"/>
          <w:b/>
          <w:color w:val="000000"/>
          <w:sz w:val="24"/>
          <w:highlight w:val="none"/>
        </w:rPr>
      </w:pPr>
      <w:r>
        <w:rPr>
          <w:rFonts w:hint="eastAsia" w:ascii="宋体" w:hAnsi="宋体" w:cs="宋体"/>
          <w:b/>
          <w:color w:val="000000"/>
          <w:sz w:val="24"/>
          <w:highlight w:val="none"/>
        </w:rPr>
        <w:t>符合性审查要求</w:t>
      </w:r>
    </w:p>
    <w:tbl>
      <w:tblPr>
        <w:tblStyle w:val="28"/>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0"/>
        <w:gridCol w:w="1813"/>
        <w:gridCol w:w="6725"/>
      </w:tblGrid>
      <w:tr w14:paraId="1C52A1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50" w:type="dxa"/>
            <w:noWrap w:val="0"/>
            <w:vAlign w:val="center"/>
          </w:tcPr>
          <w:p w14:paraId="614E39D6">
            <w:pPr>
              <w:widowControl/>
              <w:jc w:val="center"/>
              <w:rPr>
                <w:rFonts w:hint="eastAsia" w:ascii="宋体" w:hAnsi="宋体" w:cs="宋体"/>
                <w:b/>
                <w:color w:val="000000"/>
                <w:sz w:val="24"/>
                <w:highlight w:val="none"/>
              </w:rPr>
            </w:pPr>
            <w:r>
              <w:rPr>
                <w:rFonts w:hint="eastAsia" w:ascii="宋体" w:hAnsi="宋体" w:cs="宋体"/>
                <w:b/>
                <w:color w:val="000000"/>
                <w:sz w:val="24"/>
                <w:highlight w:val="none"/>
              </w:rPr>
              <w:t>序号</w:t>
            </w:r>
          </w:p>
        </w:tc>
        <w:tc>
          <w:tcPr>
            <w:tcW w:w="1813" w:type="dxa"/>
            <w:noWrap w:val="0"/>
            <w:vAlign w:val="center"/>
          </w:tcPr>
          <w:p w14:paraId="24889592">
            <w:pPr>
              <w:widowControl/>
              <w:jc w:val="center"/>
              <w:rPr>
                <w:rFonts w:hint="eastAsia" w:ascii="宋体" w:hAnsi="宋体" w:cs="宋体"/>
                <w:b/>
                <w:color w:val="000000"/>
                <w:sz w:val="24"/>
                <w:highlight w:val="none"/>
              </w:rPr>
            </w:pPr>
            <w:r>
              <w:rPr>
                <w:rFonts w:hint="eastAsia" w:ascii="宋体" w:hAnsi="宋体" w:cs="宋体"/>
                <w:b/>
                <w:color w:val="000000"/>
                <w:sz w:val="24"/>
                <w:highlight w:val="none"/>
              </w:rPr>
              <w:t>审查因素</w:t>
            </w:r>
          </w:p>
        </w:tc>
        <w:tc>
          <w:tcPr>
            <w:tcW w:w="6725" w:type="dxa"/>
            <w:noWrap w:val="0"/>
            <w:vAlign w:val="center"/>
          </w:tcPr>
          <w:p w14:paraId="37350038">
            <w:pPr>
              <w:widowControl/>
              <w:jc w:val="center"/>
              <w:rPr>
                <w:rFonts w:hint="eastAsia" w:ascii="宋体" w:hAnsi="宋体" w:cs="宋体"/>
                <w:b/>
                <w:color w:val="000000"/>
                <w:sz w:val="24"/>
                <w:highlight w:val="none"/>
              </w:rPr>
            </w:pPr>
            <w:r>
              <w:rPr>
                <w:rFonts w:hint="eastAsia" w:ascii="宋体" w:hAnsi="宋体" w:cs="宋体"/>
                <w:b/>
                <w:color w:val="000000"/>
                <w:sz w:val="24"/>
                <w:highlight w:val="none"/>
              </w:rPr>
              <w:t>审查内容</w:t>
            </w:r>
          </w:p>
        </w:tc>
      </w:tr>
      <w:tr w14:paraId="64F44A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16" w:hRule="atLeast"/>
          <w:jc w:val="center"/>
        </w:trPr>
        <w:tc>
          <w:tcPr>
            <w:tcW w:w="750" w:type="dxa"/>
            <w:noWrap w:val="0"/>
            <w:vAlign w:val="center"/>
          </w:tcPr>
          <w:p w14:paraId="479BE409">
            <w:pPr>
              <w:widowControl/>
              <w:jc w:val="center"/>
              <w:rPr>
                <w:rFonts w:hint="eastAsia" w:ascii="宋体" w:hAnsi="宋体" w:cs="宋体"/>
                <w:color w:val="000000"/>
                <w:sz w:val="24"/>
                <w:highlight w:val="none"/>
              </w:rPr>
            </w:pPr>
            <w:r>
              <w:rPr>
                <w:rFonts w:hint="eastAsia" w:ascii="宋体" w:hAnsi="宋体" w:cs="宋体"/>
                <w:color w:val="000000"/>
                <w:sz w:val="24"/>
                <w:highlight w:val="none"/>
              </w:rPr>
              <w:t>1</w:t>
            </w:r>
          </w:p>
        </w:tc>
        <w:tc>
          <w:tcPr>
            <w:tcW w:w="1813" w:type="dxa"/>
            <w:noWrap w:val="0"/>
            <w:vAlign w:val="center"/>
          </w:tcPr>
          <w:p w14:paraId="492EE45B">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响应函</w:t>
            </w:r>
          </w:p>
        </w:tc>
        <w:tc>
          <w:tcPr>
            <w:tcW w:w="6725" w:type="dxa"/>
            <w:noWrap w:val="0"/>
            <w:vAlign w:val="center"/>
          </w:tcPr>
          <w:p w14:paraId="5DC1B7EA">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按磋商文件要求提供响应函</w:t>
            </w:r>
          </w:p>
        </w:tc>
      </w:tr>
      <w:tr w14:paraId="7ECB6F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24FACF9E">
            <w:pPr>
              <w:widowControl/>
              <w:jc w:val="center"/>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2</w:t>
            </w:r>
          </w:p>
        </w:tc>
        <w:tc>
          <w:tcPr>
            <w:tcW w:w="1813" w:type="dxa"/>
            <w:noWrap w:val="0"/>
            <w:vAlign w:val="center"/>
          </w:tcPr>
          <w:p w14:paraId="32FC543D">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投标完整性</w:t>
            </w:r>
          </w:p>
        </w:tc>
        <w:tc>
          <w:tcPr>
            <w:tcW w:w="6725" w:type="dxa"/>
            <w:noWrap w:val="0"/>
            <w:vAlign w:val="center"/>
          </w:tcPr>
          <w:p w14:paraId="0CEFF2D5">
            <w:pPr>
              <w:widowControl/>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未将一个采购包中的内容拆开投标；（由评委审查，无需供应商提供材料）</w:t>
            </w:r>
          </w:p>
        </w:tc>
      </w:tr>
      <w:tr w14:paraId="7FA96C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87A0D85">
            <w:pPr>
              <w:widowControl/>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3</w:t>
            </w:r>
          </w:p>
        </w:tc>
        <w:tc>
          <w:tcPr>
            <w:tcW w:w="1813" w:type="dxa"/>
            <w:noWrap w:val="0"/>
            <w:vAlign w:val="center"/>
          </w:tcPr>
          <w:p w14:paraId="7BC4C959">
            <w:pPr>
              <w:widowControl/>
              <w:jc w:val="left"/>
              <w:rPr>
                <w:rFonts w:hint="eastAsia" w:ascii="宋体" w:hAnsi="宋体" w:cs="宋体"/>
                <w:color w:val="000000"/>
                <w:sz w:val="24"/>
                <w:highlight w:val="none"/>
              </w:rPr>
            </w:pPr>
            <w:r>
              <w:rPr>
                <w:rFonts w:hint="eastAsia" w:ascii="宋体" w:hAnsi="宋体" w:cs="宋体"/>
                <w:color w:val="000000"/>
                <w:sz w:val="24"/>
                <w:highlight w:val="none"/>
              </w:rPr>
              <w:t>响应报价</w:t>
            </w:r>
          </w:p>
        </w:tc>
        <w:tc>
          <w:tcPr>
            <w:tcW w:w="6725" w:type="dxa"/>
            <w:noWrap w:val="0"/>
            <w:vAlign w:val="center"/>
          </w:tcPr>
          <w:p w14:paraId="17CE56FD">
            <w:pPr>
              <w:widowControl/>
              <w:jc w:val="left"/>
              <w:rPr>
                <w:rFonts w:hint="eastAsia" w:ascii="宋体" w:hAnsi="宋体" w:cs="宋体"/>
                <w:color w:val="000000"/>
                <w:sz w:val="24"/>
                <w:highlight w:val="none"/>
              </w:rPr>
            </w:pPr>
            <w:r>
              <w:rPr>
                <w:rFonts w:hint="eastAsia" w:ascii="宋体" w:hAnsi="宋体" w:cs="宋体"/>
                <w:color w:val="000000"/>
                <w:sz w:val="24"/>
                <w:highlight w:val="none"/>
              </w:rPr>
              <w:t>响应报价未超过磋商文件中规定的项目/采购包预算金额或者项目/采购</w:t>
            </w:r>
            <w:r>
              <w:rPr>
                <w:rFonts w:hint="eastAsia" w:ascii="宋体" w:hAnsi="宋体" w:eastAsia="宋体" w:cs="宋体"/>
                <w:color w:val="000000"/>
                <w:sz w:val="24"/>
                <w:highlight w:val="none"/>
              </w:rPr>
              <w:t>包最高限价；（由评委审查，无需供应商提供材料）</w:t>
            </w:r>
          </w:p>
        </w:tc>
      </w:tr>
      <w:tr w14:paraId="43AC0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0763A75B">
            <w:pPr>
              <w:widowControl/>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4</w:t>
            </w:r>
          </w:p>
        </w:tc>
        <w:tc>
          <w:tcPr>
            <w:tcW w:w="1813" w:type="dxa"/>
            <w:noWrap w:val="0"/>
            <w:vAlign w:val="center"/>
          </w:tcPr>
          <w:p w14:paraId="32864624">
            <w:pPr>
              <w:widowControl/>
              <w:jc w:val="left"/>
              <w:rPr>
                <w:rFonts w:hint="eastAsia" w:ascii="宋体" w:hAnsi="宋体" w:cs="宋体"/>
                <w:color w:val="000000"/>
                <w:sz w:val="24"/>
                <w:highlight w:val="none"/>
              </w:rPr>
            </w:pPr>
            <w:r>
              <w:rPr>
                <w:rFonts w:hint="eastAsia" w:ascii="宋体" w:hAnsi="宋体" w:cs="宋体"/>
                <w:color w:val="000000"/>
                <w:sz w:val="24"/>
                <w:highlight w:val="none"/>
              </w:rPr>
              <w:t>报价唯一性</w:t>
            </w:r>
          </w:p>
        </w:tc>
        <w:tc>
          <w:tcPr>
            <w:tcW w:w="6725" w:type="dxa"/>
            <w:noWrap w:val="0"/>
            <w:vAlign w:val="center"/>
          </w:tcPr>
          <w:p w14:paraId="76D1A4C2">
            <w:pPr>
              <w:widowControl/>
              <w:jc w:val="left"/>
              <w:rPr>
                <w:rFonts w:hint="eastAsia" w:ascii="宋体" w:hAnsi="宋体" w:cs="宋体"/>
                <w:color w:val="000000"/>
                <w:sz w:val="24"/>
                <w:highlight w:val="none"/>
              </w:rPr>
            </w:pPr>
            <w:r>
              <w:rPr>
                <w:rFonts w:hint="eastAsia" w:ascii="宋体" w:hAnsi="宋体" w:cs="宋体"/>
                <w:color w:val="000000"/>
                <w:sz w:val="24"/>
                <w:highlight w:val="none"/>
              </w:rPr>
              <w:t>响应</w:t>
            </w:r>
            <w:r>
              <w:rPr>
                <w:rFonts w:hint="eastAsia" w:ascii="宋体" w:hAnsi="宋体" w:eastAsia="宋体" w:cs="宋体"/>
                <w:color w:val="000000"/>
                <w:sz w:val="24"/>
                <w:highlight w:val="none"/>
              </w:rPr>
              <w:t>文件未出现可选择性或可调整的报价（磋商文件另有规定的除外）；提供《开标一览表》《投标分项报价表》，格式见《投标文件格式》</w:t>
            </w:r>
          </w:p>
        </w:tc>
      </w:tr>
      <w:tr w14:paraId="3BC2D5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666CB0C">
            <w:pPr>
              <w:widowControl/>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5</w:t>
            </w:r>
          </w:p>
        </w:tc>
        <w:tc>
          <w:tcPr>
            <w:tcW w:w="1813" w:type="dxa"/>
            <w:noWrap w:val="0"/>
            <w:vAlign w:val="center"/>
          </w:tcPr>
          <w:p w14:paraId="7FC66371">
            <w:pPr>
              <w:widowControl/>
              <w:jc w:val="left"/>
              <w:rPr>
                <w:rFonts w:hint="eastAsia" w:ascii="宋体" w:hAnsi="宋体" w:cs="宋体"/>
                <w:color w:val="000000"/>
                <w:sz w:val="24"/>
                <w:highlight w:val="none"/>
              </w:rPr>
            </w:pPr>
            <w:r>
              <w:rPr>
                <w:rFonts w:hint="eastAsia" w:ascii="宋体" w:hAnsi="宋体" w:cs="宋体"/>
                <w:color w:val="000000"/>
                <w:sz w:val="24"/>
                <w:highlight w:val="none"/>
              </w:rPr>
              <w:t>响应有效期</w:t>
            </w:r>
          </w:p>
        </w:tc>
        <w:tc>
          <w:tcPr>
            <w:tcW w:w="6725" w:type="dxa"/>
            <w:noWrap w:val="0"/>
            <w:vAlign w:val="center"/>
          </w:tcPr>
          <w:p w14:paraId="3BD29413">
            <w:pPr>
              <w:widowControl/>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响应</w:t>
            </w:r>
            <w:r>
              <w:rPr>
                <w:rFonts w:hint="eastAsia" w:ascii="宋体" w:hAnsi="宋体" w:eastAsia="宋体" w:cs="宋体"/>
                <w:color w:val="000000"/>
                <w:sz w:val="24"/>
                <w:highlight w:val="none"/>
              </w:rPr>
              <w:t>文件中承诺的响应有效期满足磋商文件中载明的响应有效期的；提供承诺书</w:t>
            </w:r>
            <w:r>
              <w:rPr>
                <w:rFonts w:hint="eastAsia" w:ascii="宋体" w:hAnsi="宋体" w:eastAsia="宋体" w:cs="宋体"/>
                <w:color w:val="000000"/>
                <w:sz w:val="24"/>
                <w:highlight w:val="none"/>
                <w:lang w:eastAsia="zh-CN"/>
              </w:rPr>
              <w:t>。</w:t>
            </w:r>
          </w:p>
        </w:tc>
      </w:tr>
      <w:tr w14:paraId="19BF4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17F28236">
            <w:pPr>
              <w:widowControl/>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6</w:t>
            </w:r>
          </w:p>
        </w:tc>
        <w:tc>
          <w:tcPr>
            <w:tcW w:w="1813" w:type="dxa"/>
            <w:noWrap w:val="0"/>
            <w:vAlign w:val="center"/>
          </w:tcPr>
          <w:p w14:paraId="105B0492">
            <w:pPr>
              <w:widowControl/>
              <w:jc w:val="left"/>
              <w:rPr>
                <w:rFonts w:hint="eastAsia" w:ascii="宋体" w:hAnsi="宋体" w:cs="宋体"/>
                <w:color w:val="000000"/>
                <w:sz w:val="24"/>
                <w:highlight w:val="none"/>
              </w:rPr>
            </w:pPr>
            <w:r>
              <w:rPr>
                <w:rFonts w:hint="eastAsia" w:ascii="宋体" w:hAnsi="宋体" w:cs="宋体"/>
                <w:color w:val="000000"/>
                <w:sz w:val="24"/>
                <w:highlight w:val="none"/>
              </w:rPr>
              <w:t>签署、加盖公章</w:t>
            </w:r>
          </w:p>
        </w:tc>
        <w:tc>
          <w:tcPr>
            <w:tcW w:w="6725" w:type="dxa"/>
            <w:noWrap w:val="0"/>
            <w:vAlign w:val="center"/>
          </w:tcPr>
          <w:p w14:paraId="68EFFE47">
            <w:pPr>
              <w:widowControl/>
              <w:jc w:val="left"/>
              <w:rPr>
                <w:rFonts w:hint="eastAsia" w:ascii="宋体" w:hAnsi="宋体" w:cs="宋体"/>
                <w:color w:val="000000"/>
                <w:sz w:val="24"/>
                <w:highlight w:val="none"/>
              </w:rPr>
            </w:pPr>
            <w:r>
              <w:rPr>
                <w:rFonts w:hint="eastAsia" w:ascii="宋体" w:hAnsi="宋体" w:cs="宋体"/>
                <w:color w:val="000000"/>
                <w:sz w:val="24"/>
                <w:highlight w:val="none"/>
              </w:rPr>
              <w:t>按照磋商文件要求签署、加盖公章的；（由评委审查，无需供应商提供材料）</w:t>
            </w:r>
          </w:p>
        </w:tc>
      </w:tr>
      <w:tr w14:paraId="5626BB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90D43B4">
            <w:pPr>
              <w:widowControl/>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7</w:t>
            </w:r>
          </w:p>
        </w:tc>
        <w:tc>
          <w:tcPr>
            <w:tcW w:w="1813" w:type="dxa"/>
            <w:noWrap w:val="0"/>
            <w:vAlign w:val="center"/>
          </w:tcPr>
          <w:p w14:paraId="0D4C5DC8">
            <w:pPr>
              <w:widowControl/>
              <w:jc w:val="left"/>
              <w:rPr>
                <w:rFonts w:hint="eastAsia" w:ascii="宋体" w:hAnsi="宋体" w:cs="宋体"/>
                <w:color w:val="000000"/>
                <w:sz w:val="24"/>
                <w:highlight w:val="none"/>
              </w:rPr>
            </w:pPr>
            <w:r>
              <w:rPr>
                <w:rFonts w:hint="eastAsia" w:ascii="宋体" w:hAnsi="宋体" w:cs="宋体"/>
                <w:color w:val="000000"/>
                <w:sz w:val="24"/>
                <w:highlight w:val="none"/>
              </w:rPr>
              <w:t>实质性格式</w:t>
            </w:r>
          </w:p>
        </w:tc>
        <w:tc>
          <w:tcPr>
            <w:tcW w:w="6725" w:type="dxa"/>
            <w:noWrap w:val="0"/>
            <w:vAlign w:val="center"/>
          </w:tcPr>
          <w:p w14:paraId="0C9F56F2">
            <w:pPr>
              <w:widowControl/>
              <w:jc w:val="left"/>
              <w:rPr>
                <w:rFonts w:hint="eastAsia" w:ascii="宋体" w:hAnsi="宋体" w:cs="宋体"/>
                <w:color w:val="000000"/>
                <w:sz w:val="24"/>
                <w:highlight w:val="none"/>
              </w:rPr>
            </w:pPr>
            <w:r>
              <w:rPr>
                <w:rFonts w:hint="eastAsia" w:ascii="宋体" w:hAnsi="宋体" w:cs="宋体"/>
                <w:color w:val="000000"/>
                <w:sz w:val="24"/>
                <w:highlight w:val="none"/>
              </w:rPr>
              <w:t>标记为“实质性格式”的文件均按磋商文件要求提供；</w:t>
            </w:r>
            <w:r>
              <w:rPr>
                <w:rFonts w:hint="eastAsia" w:ascii="宋体" w:hAnsi="宋体" w:eastAsia="宋体" w:cs="宋体"/>
                <w:b/>
                <w:color w:val="000000"/>
                <w:sz w:val="24"/>
                <w:szCs w:val="24"/>
                <w:highlight w:val="none"/>
              </w:rPr>
              <w:t>还需提供：合同条款偏离表，采购需求偏离表</w:t>
            </w:r>
            <w:r>
              <w:rPr>
                <w:rFonts w:hint="eastAsia" w:ascii="宋体" w:hAnsi="宋体" w:eastAsia="宋体" w:cs="宋体"/>
                <w:color w:val="000000"/>
                <w:sz w:val="24"/>
                <w:szCs w:val="24"/>
                <w:highlight w:val="none"/>
              </w:rPr>
              <w:t>；格式见《投标文件格式》</w:t>
            </w:r>
          </w:p>
        </w:tc>
      </w:tr>
      <w:tr w14:paraId="7F6D7E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AB3E701">
            <w:pPr>
              <w:widowControl/>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8</w:t>
            </w:r>
          </w:p>
        </w:tc>
        <w:tc>
          <w:tcPr>
            <w:tcW w:w="1813" w:type="dxa"/>
            <w:noWrap w:val="0"/>
            <w:vAlign w:val="center"/>
          </w:tcPr>
          <w:p w14:paraId="019A0A05">
            <w:pPr>
              <w:widowControl/>
              <w:jc w:val="left"/>
              <w:rPr>
                <w:rFonts w:hint="eastAsia" w:ascii="宋体" w:hAnsi="宋体" w:cs="宋体"/>
                <w:color w:val="000000"/>
                <w:sz w:val="24"/>
                <w:highlight w:val="none"/>
              </w:rPr>
            </w:pPr>
            <w:r>
              <w:rPr>
                <w:rFonts w:hint="eastAsia" w:ascii="宋体" w:hAnsi="宋体" w:cs="宋体"/>
                <w:color w:val="000000"/>
                <w:sz w:val="24"/>
                <w:highlight w:val="none"/>
              </w:rPr>
              <w:t>★号条款响应（如有）</w:t>
            </w:r>
          </w:p>
        </w:tc>
        <w:tc>
          <w:tcPr>
            <w:tcW w:w="6725" w:type="dxa"/>
            <w:noWrap w:val="0"/>
            <w:vAlign w:val="center"/>
          </w:tcPr>
          <w:p w14:paraId="1ED83418">
            <w:pPr>
              <w:widowControl/>
              <w:jc w:val="left"/>
              <w:rPr>
                <w:rFonts w:hint="eastAsia" w:ascii="宋体" w:hAnsi="宋体" w:cs="宋体"/>
                <w:color w:val="000000"/>
                <w:sz w:val="24"/>
                <w:highlight w:val="none"/>
              </w:rPr>
            </w:pPr>
            <w:r>
              <w:rPr>
                <w:rFonts w:hint="eastAsia" w:ascii="宋体" w:hAnsi="宋体" w:cs="宋体"/>
                <w:color w:val="000000"/>
                <w:sz w:val="24"/>
                <w:highlight w:val="none"/>
              </w:rPr>
              <w:t>响应文件满足磋商文件第五章《采购需求》中★号条款要求的；（如有）</w:t>
            </w:r>
          </w:p>
        </w:tc>
      </w:tr>
      <w:tr w14:paraId="2A96F0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075B2D2">
            <w:pPr>
              <w:widowControl/>
              <w:jc w:val="center"/>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9</w:t>
            </w:r>
          </w:p>
        </w:tc>
        <w:tc>
          <w:tcPr>
            <w:tcW w:w="1813" w:type="dxa"/>
            <w:noWrap w:val="0"/>
            <w:vAlign w:val="center"/>
          </w:tcPr>
          <w:p w14:paraId="3812CAF5">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分包承担主体资质（如有）</w:t>
            </w:r>
          </w:p>
        </w:tc>
        <w:tc>
          <w:tcPr>
            <w:tcW w:w="6725" w:type="dxa"/>
            <w:noWrap w:val="0"/>
            <w:vAlign w:val="center"/>
          </w:tcPr>
          <w:p w14:paraId="3B3A988F">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分包承担主体具备《投标人须知资料表》载明的资质条件且提供了资质证书电子件（如有）；</w:t>
            </w:r>
          </w:p>
        </w:tc>
      </w:tr>
      <w:tr w14:paraId="3FBCCF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2FC1849A">
            <w:pPr>
              <w:widowControl/>
              <w:jc w:val="center"/>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10</w:t>
            </w:r>
          </w:p>
        </w:tc>
        <w:tc>
          <w:tcPr>
            <w:tcW w:w="1813" w:type="dxa"/>
            <w:noWrap w:val="0"/>
            <w:vAlign w:val="center"/>
          </w:tcPr>
          <w:p w14:paraId="421CF50F">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分包意向协议</w:t>
            </w:r>
          </w:p>
          <w:p w14:paraId="43C5906F">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（如有）</w:t>
            </w:r>
          </w:p>
        </w:tc>
        <w:tc>
          <w:tcPr>
            <w:tcW w:w="6725" w:type="dxa"/>
            <w:noWrap w:val="0"/>
            <w:vAlign w:val="center"/>
          </w:tcPr>
          <w:p w14:paraId="70EFDCCF">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按招标文件规定签订并提供分包意向协议原件的电子件的；（如有）格式见《投标文件格式》</w:t>
            </w:r>
          </w:p>
        </w:tc>
      </w:tr>
      <w:tr w14:paraId="4B5445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578163A">
            <w:pPr>
              <w:widowControl/>
              <w:jc w:val="center"/>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11</w:t>
            </w:r>
          </w:p>
        </w:tc>
        <w:tc>
          <w:tcPr>
            <w:tcW w:w="1813" w:type="dxa"/>
            <w:noWrap w:val="0"/>
            <w:vAlign w:val="center"/>
          </w:tcPr>
          <w:p w14:paraId="43D5DABC">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报价的修正（如有）</w:t>
            </w:r>
          </w:p>
        </w:tc>
        <w:tc>
          <w:tcPr>
            <w:tcW w:w="6725" w:type="dxa"/>
            <w:noWrap w:val="0"/>
            <w:vAlign w:val="center"/>
          </w:tcPr>
          <w:p w14:paraId="037DB4C7">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不涉及报价修正，或投标文件报价出现前后不一致时，供应商对修正后的报价予以确认；（如有）（由评委审查，无需供应商提供材料）</w:t>
            </w:r>
          </w:p>
        </w:tc>
      </w:tr>
      <w:tr w14:paraId="7E999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2A9999BC">
            <w:pPr>
              <w:widowControl/>
              <w:jc w:val="center"/>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12</w:t>
            </w:r>
          </w:p>
        </w:tc>
        <w:tc>
          <w:tcPr>
            <w:tcW w:w="1813" w:type="dxa"/>
            <w:noWrap w:val="0"/>
            <w:vAlign w:val="center"/>
          </w:tcPr>
          <w:p w14:paraId="1F854742">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报价合理性</w:t>
            </w:r>
          </w:p>
        </w:tc>
        <w:tc>
          <w:tcPr>
            <w:tcW w:w="6725" w:type="dxa"/>
            <w:noWrap w:val="0"/>
            <w:vAlign w:val="center"/>
          </w:tcPr>
          <w:p w14:paraId="41964149">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根据江苏省财政厅《关于推动解决政府采购异常低价问题相关工作的通知》苏财购【2025】62号文件之规定：当评审过程中出现下列情形之一的，评审委员会应当启动异常低价投标（响应）审查程序： </w:t>
            </w:r>
          </w:p>
          <w:p w14:paraId="0CA2716B">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1、投标（响应）报价低于采购项目预算50%的，即投标（响应）报价&lt;采购项目预算×50%；</w:t>
            </w:r>
          </w:p>
          <w:p w14:paraId="21328F7D">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2、投标（响应）报价低于采购项目最高限价45%的，即投 标（响应）报价&lt;采购项目最高限价×45%；</w:t>
            </w:r>
          </w:p>
          <w:p w14:paraId="339AC62B">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3、评审委员会认定的供应商报价过低、有可能影响产品质量或者不能诚信履约的其他情形。</w:t>
            </w:r>
          </w:p>
          <w:p w14:paraId="546D7D58">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 评审委员会应当将其作为无效投标（响应）处理。审查相关情况应当在评审报告中进行记录。</w:t>
            </w:r>
          </w:p>
        </w:tc>
      </w:tr>
      <w:tr w14:paraId="727BCB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6AEBC5CC">
            <w:pPr>
              <w:widowControl/>
              <w:jc w:val="center"/>
              <w:rPr>
                <w:rFonts w:ascii="宋体" w:hAnsi="宋体" w:eastAsia="宋体" w:cs="宋体"/>
                <w:color w:val="000000"/>
                <w:sz w:val="24"/>
                <w:highlight w:val="none"/>
                <w:lang w:val="en-US" w:eastAsia="zh-CN"/>
              </w:rPr>
            </w:pPr>
            <w:r>
              <w:rPr>
                <w:rFonts w:hint="eastAsia" w:ascii="宋体" w:hAnsi="宋体" w:eastAsia="宋体" w:cs="宋体"/>
                <w:color w:val="000000"/>
                <w:szCs w:val="21"/>
                <w:highlight w:val="none"/>
              </w:rPr>
              <w:t>13</w:t>
            </w:r>
          </w:p>
        </w:tc>
        <w:tc>
          <w:tcPr>
            <w:tcW w:w="1813" w:type="dxa"/>
            <w:noWrap w:val="0"/>
            <w:vAlign w:val="center"/>
          </w:tcPr>
          <w:p w14:paraId="10E23D7D">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进口产品</w:t>
            </w:r>
          </w:p>
          <w:p w14:paraId="28288797">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（如有）</w:t>
            </w:r>
          </w:p>
        </w:tc>
        <w:tc>
          <w:tcPr>
            <w:tcW w:w="6725" w:type="dxa"/>
            <w:noWrap w:val="0"/>
            <w:vAlign w:val="center"/>
          </w:tcPr>
          <w:p w14:paraId="1D9207CD">
            <w:pPr>
              <w:widowControl/>
              <w:jc w:val="left"/>
              <w:rPr>
                <w:rFonts w:hint="eastAsia" w:ascii="宋体" w:hAnsi="宋体" w:cs="宋体"/>
                <w:color w:val="000000"/>
                <w:sz w:val="24"/>
                <w:highlight w:val="none"/>
              </w:rPr>
            </w:pPr>
            <w:r>
              <w:rPr>
                <w:rFonts w:hint="eastAsia" w:ascii="宋体" w:hAnsi="宋体" w:eastAsia="宋体" w:cs="宋体"/>
                <w:color w:val="000000"/>
                <w:szCs w:val="21"/>
                <w:highlight w:val="none"/>
              </w:rPr>
              <w:t>招标文件不接受进口产品投标的内容时，供应商所投产品非进口产品的；（由评委审查，无需供应商提供材料）</w:t>
            </w:r>
          </w:p>
        </w:tc>
      </w:tr>
      <w:tr w14:paraId="076276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290AF763">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14</w:t>
            </w:r>
          </w:p>
        </w:tc>
        <w:tc>
          <w:tcPr>
            <w:tcW w:w="1813" w:type="dxa"/>
            <w:noWrap w:val="0"/>
            <w:vAlign w:val="center"/>
          </w:tcPr>
          <w:p w14:paraId="0AEC4F6D">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国家有关部门对供应商的投标产品有强制性规定或要求的</w:t>
            </w:r>
          </w:p>
        </w:tc>
        <w:tc>
          <w:tcPr>
            <w:tcW w:w="6725" w:type="dxa"/>
            <w:noWrap w:val="0"/>
            <w:vAlign w:val="center"/>
          </w:tcPr>
          <w:p w14:paraId="70D1A168">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国家有关部门对供应商的投标产品有强制性规定或要求的（如相应技术、安全、节能和环保等），供应商的投标产品应符合相应规定或要求，并提供证明文件电子件：</w:t>
            </w:r>
          </w:p>
          <w:p w14:paraId="1C847BC4">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1）采购的产品若属于《节能产品政府采购品目清单》范围中政府强制采购产品，则供应商所报产品必须获得国家确定的认证机构出具的、处于有效期之内的节能产品认证证书；</w:t>
            </w:r>
          </w:p>
          <w:p w14:paraId="7FA652B7">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2）投标产品如涉及计算机信息系统安全专用产品的，须提供公安部颁发的计算机信息系统安全专用产品销售许可证；</w:t>
            </w:r>
          </w:p>
          <w:p w14:paraId="2EC6509E">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3）投标产品如有属于开展国家信息安全产品认证产品范围的，须提供由中国网络安全审查技术与认证中心（原中国信息安全认证中心）按国家标准认证颁发的有效认证证书等）；</w:t>
            </w:r>
          </w:p>
          <w:p w14:paraId="07EA0F3E">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tc>
      </w:tr>
      <w:tr w14:paraId="76C1B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F8CD72F">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15</w:t>
            </w:r>
          </w:p>
        </w:tc>
        <w:tc>
          <w:tcPr>
            <w:tcW w:w="1813" w:type="dxa"/>
            <w:noWrap w:val="0"/>
            <w:vAlign w:val="center"/>
          </w:tcPr>
          <w:p w14:paraId="57B4A6A6">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绿色包装要求</w:t>
            </w:r>
          </w:p>
        </w:tc>
        <w:tc>
          <w:tcPr>
            <w:tcW w:w="6725" w:type="dxa"/>
            <w:noWrap w:val="0"/>
            <w:vAlign w:val="center"/>
          </w:tcPr>
          <w:p w14:paraId="79218672">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采购的货物如涉及数据中心相关设备、运维服务的，应当有利于节约能源、环境保护和资源循环利用，符合【财政部 生态环境部 工业和信息化部关于印发《绿色数据中心政府采购需求标准（试行）》的通知】（ 财库〔2023〕7号）要求。</w:t>
            </w:r>
          </w:p>
        </w:tc>
      </w:tr>
      <w:tr w14:paraId="321A0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549EC60C">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16</w:t>
            </w:r>
          </w:p>
        </w:tc>
        <w:tc>
          <w:tcPr>
            <w:tcW w:w="1813" w:type="dxa"/>
            <w:noWrap w:val="0"/>
            <w:vAlign w:val="center"/>
          </w:tcPr>
          <w:p w14:paraId="564173F6">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公平竞争</w:t>
            </w:r>
          </w:p>
        </w:tc>
        <w:tc>
          <w:tcPr>
            <w:tcW w:w="6725" w:type="dxa"/>
            <w:noWrap w:val="0"/>
            <w:vAlign w:val="center"/>
          </w:tcPr>
          <w:p w14:paraId="10A940E0">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供应商遵循公平竞争的原则，不存在恶意串通，妨碍其他供应商的竞争行为，不存在损害采购人或者其他供应商的合法权益情形的；（由评委审查，无需供应商提供材料）</w:t>
            </w:r>
          </w:p>
        </w:tc>
      </w:tr>
      <w:tr w14:paraId="00931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483E1A2F">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17</w:t>
            </w:r>
          </w:p>
        </w:tc>
        <w:tc>
          <w:tcPr>
            <w:tcW w:w="1813" w:type="dxa"/>
            <w:noWrap w:val="0"/>
            <w:vAlign w:val="center"/>
          </w:tcPr>
          <w:p w14:paraId="5CE115B3">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串通投标</w:t>
            </w:r>
          </w:p>
        </w:tc>
        <w:tc>
          <w:tcPr>
            <w:tcW w:w="6725" w:type="dxa"/>
            <w:noWrap w:val="0"/>
            <w:vAlign w:val="center"/>
          </w:tcPr>
          <w:p w14:paraId="752EF71B">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不存在《政府采购货物和服务招标投标管理办法》视为供应商串通投标的情形：（一）不同供应商的投标文件由同一单位或者个人编制（包含使用同一MAC地址的计算机制作投标文件的情形）；（二）不同供应商委托同一单位或者个人办理投标事宜；（三）不同供应商的投标文件载明的项目管理成员或者联系人员为同一人；（四）不同供应商的投标文件异常一致或者投标报价呈规律性差异；（五）不同供应商的投标文件相互混装；（六）不同供应商的投标保证金从同一单位或者个人的账户转出；（由评委审查，无需供应商提供材料）</w:t>
            </w:r>
          </w:p>
        </w:tc>
      </w:tr>
      <w:tr w14:paraId="36D4EA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7B12FA26">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18</w:t>
            </w:r>
          </w:p>
        </w:tc>
        <w:tc>
          <w:tcPr>
            <w:tcW w:w="1813" w:type="dxa"/>
            <w:noWrap w:val="0"/>
            <w:vAlign w:val="center"/>
          </w:tcPr>
          <w:p w14:paraId="7DA3DBC9">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附加条件</w:t>
            </w:r>
          </w:p>
        </w:tc>
        <w:tc>
          <w:tcPr>
            <w:tcW w:w="6725" w:type="dxa"/>
            <w:noWrap w:val="0"/>
            <w:vAlign w:val="center"/>
          </w:tcPr>
          <w:p w14:paraId="1D00D37C">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投标文件未含有采购人不能接受的附加条件的；（由评委审查，无需供应商提供材料）</w:t>
            </w:r>
          </w:p>
        </w:tc>
      </w:tr>
      <w:tr w14:paraId="350EA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750" w:type="dxa"/>
            <w:noWrap w:val="0"/>
            <w:vAlign w:val="center"/>
          </w:tcPr>
          <w:p w14:paraId="3A72C11D">
            <w:pPr>
              <w:widowControl/>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19</w:t>
            </w:r>
          </w:p>
        </w:tc>
        <w:tc>
          <w:tcPr>
            <w:tcW w:w="1813" w:type="dxa"/>
            <w:noWrap w:val="0"/>
            <w:vAlign w:val="center"/>
          </w:tcPr>
          <w:p w14:paraId="09972DFC">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其他无效情形</w:t>
            </w:r>
          </w:p>
        </w:tc>
        <w:tc>
          <w:tcPr>
            <w:tcW w:w="6725" w:type="dxa"/>
            <w:noWrap w:val="0"/>
            <w:vAlign w:val="center"/>
          </w:tcPr>
          <w:p w14:paraId="16B86B3A">
            <w:pPr>
              <w:widowControl/>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投标人、投标文件不存在不符合法律、法规和招标文件规定的其他无效情形。（由评委审查，无需供应商提供材料）</w:t>
            </w:r>
          </w:p>
        </w:tc>
      </w:tr>
    </w:tbl>
    <w:p w14:paraId="1EB33D87">
      <w:pPr>
        <w:numPr>
          <w:ilvl w:val="0"/>
          <w:numId w:val="3"/>
        </w:numPr>
        <w:tabs>
          <w:tab w:val="left" w:pos="360"/>
        </w:tabs>
        <w:spacing w:line="360" w:lineRule="auto"/>
        <w:outlineLvl w:val="1"/>
        <w:rPr>
          <w:rFonts w:hint="eastAsia" w:ascii="宋体" w:hAnsi="宋体" w:cs="宋体"/>
          <w:color w:val="000000"/>
          <w:sz w:val="24"/>
          <w:highlight w:val="none"/>
        </w:rPr>
      </w:pPr>
      <w:r>
        <w:rPr>
          <w:rFonts w:hint="eastAsia" w:ascii="宋体" w:hAnsi="宋体" w:cs="宋体"/>
          <w:color w:val="000000"/>
          <w:sz w:val="24"/>
          <w:highlight w:val="none"/>
        </w:rPr>
        <w:t>磋商、响应文件有关事项的澄清、说明或者更正和最终报价</w:t>
      </w:r>
    </w:p>
    <w:p w14:paraId="453F8B36">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磋商小组所有成员应当集中与单一供应商分别进行磋商，并给予所有参加磋商的供应商平等的磋商机会。</w:t>
      </w:r>
    </w:p>
    <w:p w14:paraId="2280FA94">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06E2551B">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对磋商文件作出的实质性变动是磋商文件的有效组成部分，磋商小组应当及时以书面形式同时通知所有参加磋商的供应商。</w:t>
      </w:r>
    </w:p>
    <w:p w14:paraId="5E9E8872">
      <w:pPr>
        <w:numPr>
          <w:ilvl w:val="1"/>
          <w:numId w:val="3"/>
        </w:numPr>
        <w:tabs>
          <w:tab w:val="left" w:pos="1080"/>
          <w:tab w:val="left" w:pos="1872"/>
        </w:tabs>
        <w:spacing w:line="360" w:lineRule="auto"/>
        <w:ind w:left="1077" w:hanging="720"/>
        <w:rPr>
          <w:rFonts w:ascii="宋体" w:hAnsi="宋体" w:cs="宋体"/>
          <w:color w:val="000000"/>
          <w:sz w:val="24"/>
          <w:highlight w:val="none"/>
        </w:rPr>
      </w:pPr>
      <w:r>
        <w:rPr>
          <w:rFonts w:hint="eastAsia" w:ascii="宋体" w:hAnsi="宋体" w:cs="宋体"/>
          <w:color w:val="000000"/>
          <w:sz w:val="24"/>
          <w:highlight w:val="none"/>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10BB2288">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响应文件的澄清、说明或者更正：</w:t>
      </w:r>
    </w:p>
    <w:p w14:paraId="272D4A2D">
      <w:pPr>
        <w:tabs>
          <w:tab w:val="left" w:pos="1980"/>
        </w:tabs>
        <w:spacing w:line="360" w:lineRule="auto"/>
        <w:ind w:left="1080"/>
        <w:rPr>
          <w:rFonts w:hint="eastAsia" w:ascii="宋体" w:hAnsi="宋体" w:cs="宋体"/>
          <w:color w:val="000000"/>
          <w:sz w:val="24"/>
          <w:highlight w:val="none"/>
        </w:rPr>
      </w:pPr>
      <w:r>
        <w:rPr>
          <w:rFonts w:hint="eastAsia" w:ascii="宋体" w:hAnsi="宋体" w:cs="宋体"/>
          <w:color w:val="000000"/>
          <w:sz w:val="24"/>
          <w:highlight w:val="none"/>
        </w:rPr>
        <w:t>评审过程中，为有助于对响应文件的审查、评价和比较，磋商小组有权要求供应商对对其响应文件中含义不明确、同类问题表述不一致或者有明显文字和计算错误的内容，作出必要的澄清、说明或者补正。供应商的澄清、说明或者补正应当采用书面形式，由供应商法定代表人或授权代表签署。供应商的澄清、说明或者补正不得超出响应文件的范围或者改变响应文件的实质性内容。澄清文件将作为响应文件内容的一部分。</w:t>
      </w:r>
    </w:p>
    <w:p w14:paraId="5DC0C6E3">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b/>
          <w:color w:val="000000"/>
          <w:sz w:val="24"/>
          <w:highlight w:val="none"/>
        </w:rPr>
        <w:t>磋商结束后，磋商小组将要求所有实质性响应的供应商在规定时间内最终填写总报价（至少二次，响应文件中的报价为首次报价，合同单价按最终总报价同比例浮动）、填写承诺函；</w:t>
      </w:r>
    </w:p>
    <w:p w14:paraId="70047F71">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282569FF">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最终报价是供应商响应文件的有效组成部分。</w:t>
      </w:r>
    </w:p>
    <w:p w14:paraId="55F623A6">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已提交响应文件的供应商，在提交最终报价之前，可以根据磋商情况退出磋商。</w:t>
      </w:r>
    </w:p>
    <w:p w14:paraId="750FBCF6">
      <w:pPr>
        <w:numPr>
          <w:ilvl w:val="0"/>
          <w:numId w:val="3"/>
        </w:numPr>
        <w:tabs>
          <w:tab w:val="left" w:pos="360"/>
        </w:tabs>
        <w:spacing w:line="360" w:lineRule="auto"/>
        <w:outlineLvl w:val="1"/>
        <w:rPr>
          <w:rFonts w:hint="eastAsia" w:ascii="宋体" w:hAnsi="宋体" w:cs="宋体"/>
          <w:color w:val="000000"/>
          <w:sz w:val="24"/>
          <w:highlight w:val="none"/>
        </w:rPr>
      </w:pPr>
      <w:r>
        <w:rPr>
          <w:rFonts w:hint="eastAsia" w:ascii="宋体" w:hAnsi="宋体" w:cs="宋体"/>
          <w:color w:val="000000"/>
          <w:sz w:val="24"/>
          <w:highlight w:val="none"/>
        </w:rPr>
        <w:t>最终报价的算术修正及政策调整</w:t>
      </w:r>
    </w:p>
    <w:p w14:paraId="6463AF94">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sz w:val="24"/>
          <w:highlight w:val="none"/>
        </w:rPr>
        <w:t>响应无效</w:t>
      </w:r>
      <w:r>
        <w:rPr>
          <w:rFonts w:hint="eastAsia" w:ascii="宋体" w:hAnsi="宋体" w:cs="宋体"/>
          <w:color w:val="000000"/>
          <w:sz w:val="24"/>
          <w:highlight w:val="none"/>
        </w:rPr>
        <w:t>。</w:t>
      </w:r>
    </w:p>
    <w:p w14:paraId="61AAEB39">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最终报价出现前后不一致的，按照下列规定修正：</w:t>
      </w:r>
    </w:p>
    <w:p w14:paraId="542E8EB2">
      <w:pPr>
        <w:numPr>
          <w:ilvl w:val="2"/>
          <w:numId w:val="3"/>
        </w:numPr>
        <w:tabs>
          <w:tab w:val="left" w:pos="1080"/>
          <w:tab w:val="left" w:pos="1589"/>
          <w:tab w:val="left" w:pos="2035"/>
          <w:tab w:val="left" w:pos="2114"/>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竞争性磋商文件对于报价修正是否另有规定：</w:t>
      </w:r>
    </w:p>
    <w:p w14:paraId="7123B3AF">
      <w:pPr>
        <w:tabs>
          <w:tab w:val="left" w:pos="1080"/>
          <w:tab w:val="left" w:pos="1589"/>
          <w:tab w:val="left" w:pos="2035"/>
          <w:tab w:val="left" w:pos="2114"/>
        </w:tabs>
        <w:spacing w:line="360" w:lineRule="auto"/>
        <w:ind w:left="2035"/>
        <w:rPr>
          <w:rFonts w:hint="eastAsia" w:ascii="宋体" w:hAnsi="宋体" w:cs="宋体"/>
          <w:color w:val="000000"/>
          <w:sz w:val="24"/>
          <w:highlight w:val="none"/>
          <w:u w:val="single"/>
        </w:rPr>
      </w:pPr>
      <w:r>
        <w:rPr>
          <w:rFonts w:hint="eastAsia" w:ascii="宋体" w:hAnsi="宋体" w:cs="宋体"/>
          <w:color w:val="000000"/>
          <w:sz w:val="24"/>
          <w:highlight w:val="none"/>
        </w:rPr>
        <w:t>□有，具体规定为：___________</w:t>
      </w:r>
    </w:p>
    <w:p w14:paraId="62604BE0">
      <w:pPr>
        <w:tabs>
          <w:tab w:val="left" w:pos="1080"/>
          <w:tab w:val="left" w:pos="1589"/>
          <w:tab w:val="left" w:pos="2035"/>
          <w:tab w:val="left" w:pos="2114"/>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 无，按下述3.2.2-3.2.5项规定修正。</w:t>
      </w:r>
    </w:p>
    <w:p w14:paraId="1CAD1F13">
      <w:pPr>
        <w:numPr>
          <w:ilvl w:val="2"/>
          <w:numId w:val="3"/>
        </w:numPr>
        <w:tabs>
          <w:tab w:val="left" w:pos="2035"/>
          <w:tab w:val="left" w:pos="2114"/>
          <w:tab w:val="left" w:pos="2977"/>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大写金额和小写金额不一致的，以大写金额为准；</w:t>
      </w:r>
    </w:p>
    <w:p w14:paraId="3DD58A3E">
      <w:pPr>
        <w:numPr>
          <w:ilvl w:val="2"/>
          <w:numId w:val="3"/>
        </w:numPr>
        <w:tabs>
          <w:tab w:val="left" w:pos="2035"/>
          <w:tab w:val="left" w:pos="2114"/>
          <w:tab w:val="left" w:pos="2977"/>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单价金额小数点或者百分比有明显错位的，以最终报价一览表的总价为准，并修改单价；</w:t>
      </w:r>
    </w:p>
    <w:p w14:paraId="4090B68C">
      <w:pPr>
        <w:numPr>
          <w:ilvl w:val="2"/>
          <w:numId w:val="3"/>
        </w:numPr>
        <w:tabs>
          <w:tab w:val="left" w:pos="2035"/>
          <w:tab w:val="left" w:pos="2114"/>
          <w:tab w:val="left" w:pos="2977"/>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总价金额与按单价汇总金额不一致的，以单价金额计算结果为准。</w:t>
      </w:r>
    </w:p>
    <w:p w14:paraId="29C13A75">
      <w:pPr>
        <w:numPr>
          <w:ilvl w:val="2"/>
          <w:numId w:val="3"/>
        </w:numPr>
        <w:tabs>
          <w:tab w:val="left" w:pos="1080"/>
          <w:tab w:val="left" w:pos="1589"/>
          <w:tab w:val="left" w:pos="2035"/>
          <w:tab w:val="left" w:pos="2114"/>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同时出现两种以上不一致的，按照前款规定的顺序修正。修正后的报价经供应商书面确认后产生约束力，供应商不确认的，</w:t>
      </w:r>
      <w:r>
        <w:rPr>
          <w:rFonts w:hint="eastAsia" w:ascii="宋体" w:hAnsi="宋体" w:cs="宋体"/>
          <w:b/>
          <w:color w:val="000000"/>
          <w:sz w:val="24"/>
          <w:highlight w:val="none"/>
        </w:rPr>
        <w:t>其响应无效</w:t>
      </w:r>
      <w:r>
        <w:rPr>
          <w:rFonts w:hint="eastAsia" w:ascii="宋体" w:hAnsi="宋体" w:cs="宋体"/>
          <w:color w:val="000000"/>
          <w:sz w:val="24"/>
          <w:highlight w:val="none"/>
        </w:rPr>
        <w:t>。</w:t>
      </w:r>
    </w:p>
    <w:p w14:paraId="6292E198">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落实政府采购政策的价格调整：只有符合第二章《供应商须知》4.2条规定情形的，可以享受中小企业扶持政策，用扣除后的价格参加评审；否则，评审时价格不予扣除。</w:t>
      </w:r>
    </w:p>
    <w:p w14:paraId="35979A95">
      <w:pPr>
        <w:numPr>
          <w:ilvl w:val="2"/>
          <w:numId w:val="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对于未预留份额专门面向中小企业采购的采购项目，以及预留份额项目中的非预留部分采购包，对</w:t>
      </w:r>
      <w:r>
        <w:rPr>
          <w:rFonts w:hint="eastAsia" w:ascii="宋体" w:hAnsi="宋体" w:cs="宋体"/>
          <w:b/>
          <w:color w:val="000000"/>
          <w:sz w:val="24"/>
          <w:highlight w:val="none"/>
        </w:rPr>
        <w:t>小微企业</w:t>
      </w:r>
      <w:r>
        <w:rPr>
          <w:rFonts w:hint="eastAsia" w:ascii="宋体" w:hAnsi="宋体" w:cs="宋体"/>
          <w:color w:val="000000"/>
          <w:sz w:val="24"/>
          <w:highlight w:val="none"/>
        </w:rPr>
        <w:t>报价给予20%的扣除，用扣除后的价格参加评审。</w:t>
      </w:r>
    </w:p>
    <w:p w14:paraId="7646BF6B">
      <w:pPr>
        <w:numPr>
          <w:ilvl w:val="2"/>
          <w:numId w:val="3"/>
        </w:numPr>
        <w:spacing w:line="360" w:lineRule="auto"/>
        <w:rPr>
          <w:rFonts w:hint="eastAsia" w:ascii="宋体" w:hAnsi="宋体" w:cs="宋体"/>
          <w:color w:val="000000"/>
          <w:sz w:val="24"/>
          <w:highlight w:val="none"/>
        </w:rPr>
      </w:pPr>
      <w:r>
        <w:rPr>
          <w:rFonts w:hint="eastAsia" w:ascii="宋体" w:hAnsi="宋体" w:cs="宋体"/>
          <w:color w:val="000000"/>
          <w:sz w:val="24"/>
          <w:highlight w:val="none"/>
        </w:rPr>
        <w:t>对于未预留份额专门面向中小企业采购的采购项目，以及预留份额项目中的非预留部分采购包，且接受大中型企业与</w:t>
      </w:r>
      <w:r>
        <w:rPr>
          <w:rFonts w:hint="eastAsia" w:ascii="宋体" w:hAnsi="宋体" w:cs="宋体"/>
          <w:b/>
          <w:color w:val="000000"/>
          <w:sz w:val="24"/>
          <w:highlight w:val="none"/>
        </w:rPr>
        <w:t>小微企业</w:t>
      </w:r>
      <w:r>
        <w:rPr>
          <w:rFonts w:hint="eastAsia" w:ascii="宋体" w:hAnsi="宋体" w:cs="宋体"/>
          <w:color w:val="000000"/>
          <w:sz w:val="24"/>
          <w:highlight w:val="none"/>
        </w:rPr>
        <w:t>组成联合体或者允许大中型企业向一家或者多家</w:t>
      </w:r>
      <w:r>
        <w:rPr>
          <w:rFonts w:hint="eastAsia" w:ascii="宋体" w:hAnsi="宋体" w:cs="宋体"/>
          <w:b/>
          <w:color w:val="000000"/>
          <w:sz w:val="24"/>
          <w:highlight w:val="none"/>
        </w:rPr>
        <w:t>小微企业</w:t>
      </w:r>
      <w:r>
        <w:rPr>
          <w:rFonts w:hint="eastAsia" w:ascii="宋体" w:hAnsi="宋体" w:cs="宋体"/>
          <w:color w:val="000000"/>
          <w:sz w:val="24"/>
          <w:highlight w:val="none"/>
        </w:rPr>
        <w:t>分包的采购项目，对于联合协议或者分包意向协议约定</w:t>
      </w:r>
      <w:r>
        <w:rPr>
          <w:rFonts w:hint="eastAsia" w:ascii="宋体" w:hAnsi="宋体" w:cs="宋体"/>
          <w:b/>
          <w:color w:val="000000"/>
          <w:sz w:val="24"/>
          <w:highlight w:val="none"/>
        </w:rPr>
        <w:t>小微企业</w:t>
      </w:r>
      <w:r>
        <w:rPr>
          <w:rFonts w:hint="eastAsia" w:ascii="宋体" w:hAnsi="宋体" w:cs="宋体"/>
          <w:color w:val="000000"/>
          <w:sz w:val="24"/>
          <w:highlight w:val="none"/>
        </w:rPr>
        <w:t>的合同份额占到合同总金额 30%以上的联合体或者大中型企业的报价给予3%的扣除，用扣除后的价格参加评审。</w:t>
      </w:r>
    </w:p>
    <w:p w14:paraId="504D0A15">
      <w:pPr>
        <w:numPr>
          <w:ilvl w:val="2"/>
          <w:numId w:val="3"/>
        </w:numPr>
        <w:tabs>
          <w:tab w:val="left" w:pos="1080"/>
          <w:tab w:val="left" w:pos="1589"/>
          <w:tab w:val="left" w:pos="2035"/>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组成联合体或者接受分包的小微企业与联合体内其他企业、分包企业之间存在直接控股、管理关系的，不享受价格扣除优惠政策。</w:t>
      </w:r>
    </w:p>
    <w:p w14:paraId="160CCB17">
      <w:pPr>
        <w:numPr>
          <w:ilvl w:val="2"/>
          <w:numId w:val="3"/>
        </w:numPr>
        <w:tabs>
          <w:tab w:val="left" w:pos="1080"/>
          <w:tab w:val="left" w:pos="1589"/>
          <w:tab w:val="left" w:pos="2035"/>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价格扣除比例对小型企业和微型企业同等对待，不作区分。</w:t>
      </w:r>
    </w:p>
    <w:p w14:paraId="686BDD98">
      <w:pPr>
        <w:numPr>
          <w:ilvl w:val="2"/>
          <w:numId w:val="3"/>
        </w:numPr>
        <w:tabs>
          <w:tab w:val="left" w:pos="1080"/>
          <w:tab w:val="left" w:pos="1589"/>
          <w:tab w:val="left" w:pos="2035"/>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中小企业参加政府采购活动，应当按照竞争性磋商文件给定的格式出具《中小企业声明函》，否则不得享受相关中小企业扶持政策。</w:t>
      </w:r>
    </w:p>
    <w:p w14:paraId="56AE383D">
      <w:pPr>
        <w:numPr>
          <w:ilvl w:val="2"/>
          <w:numId w:val="3"/>
        </w:numPr>
        <w:tabs>
          <w:tab w:val="left" w:pos="1080"/>
          <w:tab w:val="left" w:pos="1589"/>
          <w:tab w:val="left" w:pos="2035"/>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监狱企业提供了由省级以上监狱管理局（常州市含教育矫治局）、戒毒管理局（含新疆生产建设兵团）出具的属于监狱企业的证明文件的，视同小微企业。</w:t>
      </w:r>
    </w:p>
    <w:p w14:paraId="5BBEA9C9">
      <w:pPr>
        <w:numPr>
          <w:ilvl w:val="2"/>
          <w:numId w:val="3"/>
        </w:numPr>
        <w:tabs>
          <w:tab w:val="left" w:pos="1080"/>
          <w:tab w:val="left" w:pos="1589"/>
          <w:tab w:val="left" w:pos="2035"/>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残疾人福利性单位按竞争性磋商文件要求提供了《残疾人福利性单位声明函》（见附件）的，视同小微企业。</w:t>
      </w:r>
    </w:p>
    <w:p w14:paraId="33AE50B1">
      <w:pPr>
        <w:numPr>
          <w:ilvl w:val="2"/>
          <w:numId w:val="3"/>
        </w:numPr>
        <w:tabs>
          <w:tab w:val="left" w:pos="1080"/>
          <w:tab w:val="left" w:pos="1589"/>
          <w:tab w:val="left" w:pos="2014"/>
        </w:tabs>
        <w:spacing w:line="360" w:lineRule="auto"/>
        <w:ind w:left="2035"/>
        <w:rPr>
          <w:rFonts w:hint="eastAsia" w:ascii="宋体" w:hAnsi="宋体" w:cs="宋体"/>
          <w:color w:val="000000"/>
          <w:sz w:val="24"/>
          <w:highlight w:val="none"/>
        </w:rPr>
      </w:pPr>
      <w:r>
        <w:rPr>
          <w:rFonts w:hint="eastAsia" w:ascii="宋体" w:hAnsi="宋体" w:cs="宋体"/>
          <w:color w:val="000000"/>
          <w:sz w:val="24"/>
          <w:highlight w:val="none"/>
        </w:rPr>
        <w:t>若供应商同时属于小型或微型企业、监狱企业、残疾人福利性单位中的两种及以上，将不重复享受小微企业价格扣减的优惠政策。</w:t>
      </w:r>
    </w:p>
    <w:p w14:paraId="1471AEF9">
      <w:pPr>
        <w:numPr>
          <w:ilvl w:val="2"/>
          <w:numId w:val="3"/>
        </w:numPr>
        <w:tabs>
          <w:tab w:val="left" w:pos="1080"/>
          <w:tab w:val="left" w:pos="1589"/>
          <w:tab w:val="left" w:pos="2014"/>
        </w:tabs>
        <w:spacing w:line="360" w:lineRule="auto"/>
        <w:ind w:left="2035"/>
        <w:rPr>
          <w:rFonts w:hint="eastAsia" w:ascii="宋体" w:hAnsi="宋体" w:cs="宋体"/>
          <w:color w:val="000000"/>
          <w:sz w:val="24"/>
          <w:highlight w:val="none"/>
          <w:lang w:val="en-US" w:eastAsia="zh-CN"/>
        </w:rPr>
      </w:pPr>
      <w:r>
        <w:rPr>
          <w:rFonts w:hint="eastAsia" w:ascii="宋体" w:hAnsi="宋体" w:cs="宋体"/>
          <w:color w:val="000000"/>
          <w:sz w:val="24"/>
          <w:highlight w:val="none"/>
        </w:rPr>
        <w:t>采购本国产品的支持政策</w:t>
      </w:r>
      <w:r>
        <w:rPr>
          <w:rFonts w:hint="eastAsia" w:ascii="宋体" w:hAnsi="宋体" w:cs="宋体"/>
          <w:color w:val="000000"/>
          <w:sz w:val="24"/>
          <w:highlight w:val="none"/>
          <w:lang w:val="en-US" w:eastAsia="zh-CN"/>
        </w:rPr>
        <w:t xml:space="preserve"> </w:t>
      </w:r>
    </w:p>
    <w:p w14:paraId="4B58FEA1">
      <w:pPr>
        <w:numPr>
          <w:ilvl w:val="0"/>
          <w:numId w:val="0"/>
        </w:numPr>
        <w:tabs>
          <w:tab w:val="left" w:pos="1080"/>
          <w:tab w:val="left" w:pos="1589"/>
          <w:tab w:val="left" w:pos="2014"/>
        </w:tabs>
        <w:spacing w:line="360" w:lineRule="auto"/>
        <w:ind w:left="2094" w:hanging="960"/>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3.3.9.1本项目政府采购活动中既有本国产品又有非本国产品参与竞争的，依法对本国产品给予价格评审优惠，对本国产品的报价给予20%的价格扣除，用扣除后的价格参与评审。</w:t>
      </w:r>
    </w:p>
    <w:p w14:paraId="2440D124">
      <w:pPr>
        <w:numPr>
          <w:ilvl w:val="0"/>
          <w:numId w:val="0"/>
        </w:numPr>
        <w:tabs>
          <w:tab w:val="left" w:pos="1080"/>
          <w:tab w:val="left" w:pos="1589"/>
          <w:tab w:val="left" w:pos="2014"/>
        </w:tabs>
        <w:spacing w:line="360" w:lineRule="auto"/>
        <w:ind w:left="2094" w:hanging="96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3.3.9.2</w:t>
      </w:r>
      <w:r>
        <w:rPr>
          <w:rFonts w:hint="eastAsia" w:ascii="宋体" w:hAnsi="宋体" w:eastAsia="宋体" w:cs="宋体"/>
          <w:color w:val="000000"/>
          <w:sz w:val="24"/>
          <w:highlight w:val="none"/>
          <w:lang w:val="en-US" w:eastAsia="zh-CN"/>
        </w:rPr>
        <w:t>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221D74A8">
      <w:pPr>
        <w:numPr>
          <w:ilvl w:val="0"/>
          <w:numId w:val="0"/>
        </w:numPr>
        <w:tabs>
          <w:tab w:val="left" w:pos="1080"/>
          <w:tab w:val="left" w:pos="1589"/>
          <w:tab w:val="left" w:pos="2014"/>
        </w:tabs>
        <w:spacing w:line="360" w:lineRule="auto"/>
        <w:ind w:left="2094" w:hanging="96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3.3.9.3</w:t>
      </w:r>
      <w:r>
        <w:rPr>
          <w:rFonts w:hint="eastAsia" w:ascii="宋体" w:hAnsi="宋体" w:eastAsia="宋体" w:cs="宋体"/>
          <w:color w:val="000000"/>
          <w:sz w:val="24"/>
          <w:highlight w:val="none"/>
          <w:lang w:val="en-US" w:eastAsia="zh-CN"/>
        </w:rPr>
        <w:t>投标人需按照招标文件的要求提供《关于符合本国产品标准的声明函》（以下简称《声明函》），如不提供将不享受本国产品价格评审优惠。</w:t>
      </w:r>
    </w:p>
    <w:p w14:paraId="4B95A586">
      <w:pPr>
        <w:numPr>
          <w:ilvl w:val="0"/>
          <w:numId w:val="0"/>
        </w:numPr>
        <w:tabs>
          <w:tab w:val="left" w:pos="1080"/>
          <w:tab w:val="left" w:pos="1589"/>
          <w:tab w:val="left" w:pos="2014"/>
        </w:tabs>
        <w:spacing w:line="360" w:lineRule="auto"/>
        <w:ind w:left="2094" w:hanging="96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3.3.9.4</w:t>
      </w:r>
      <w:r>
        <w:rPr>
          <w:rFonts w:hint="eastAsia" w:ascii="宋体" w:hAnsi="宋体" w:eastAsia="宋体" w:cs="宋体"/>
          <w:color w:val="000000"/>
          <w:sz w:val="24"/>
          <w:highlight w:val="none"/>
          <w:lang w:val="en-US" w:eastAsia="zh-CN"/>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2C14BFD7">
      <w:pPr>
        <w:numPr>
          <w:ilvl w:val="0"/>
          <w:numId w:val="0"/>
        </w:numPr>
        <w:tabs>
          <w:tab w:val="left" w:pos="1080"/>
          <w:tab w:val="left" w:pos="1589"/>
          <w:tab w:val="left" w:pos="2014"/>
        </w:tabs>
        <w:spacing w:line="360" w:lineRule="auto"/>
        <w:ind w:left="2094" w:hanging="96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3.3.9.5</w:t>
      </w:r>
      <w:r>
        <w:rPr>
          <w:rFonts w:hint="eastAsia" w:ascii="宋体" w:hAnsi="宋体" w:eastAsia="宋体" w:cs="宋体"/>
          <w:color w:val="000000"/>
          <w:sz w:val="24"/>
          <w:highlight w:val="none"/>
          <w:lang w:val="en-US" w:eastAsia="zh-CN"/>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7D10BE2D">
      <w:pPr>
        <w:numPr>
          <w:ilvl w:val="0"/>
          <w:numId w:val="0"/>
        </w:numPr>
        <w:tabs>
          <w:tab w:val="left" w:pos="1080"/>
          <w:tab w:val="left" w:pos="1589"/>
          <w:tab w:val="left" w:pos="2014"/>
        </w:tabs>
        <w:spacing w:line="360" w:lineRule="auto"/>
        <w:ind w:left="2094" w:hanging="96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3.3.9.6</w:t>
      </w:r>
      <w:r>
        <w:rPr>
          <w:rFonts w:hint="eastAsia" w:ascii="宋体" w:hAnsi="宋体" w:eastAsia="宋体" w:cs="宋体"/>
          <w:color w:val="000000"/>
          <w:sz w:val="24"/>
          <w:highlight w:val="none"/>
          <w:lang w:val="en-US"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C229FFD">
      <w:pPr>
        <w:numPr>
          <w:ilvl w:val="0"/>
          <w:numId w:val="0"/>
        </w:numPr>
        <w:tabs>
          <w:tab w:val="left" w:pos="1080"/>
          <w:tab w:val="left" w:pos="1589"/>
          <w:tab w:val="left" w:pos="2014"/>
        </w:tabs>
        <w:spacing w:line="360" w:lineRule="auto"/>
        <w:ind w:left="2094" w:hanging="96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3.3.9.7</w:t>
      </w:r>
      <w:r>
        <w:rPr>
          <w:rFonts w:hint="eastAsia" w:ascii="宋体" w:hAnsi="宋体" w:eastAsia="宋体" w:cs="宋体"/>
          <w:color w:val="000000"/>
          <w:sz w:val="24"/>
          <w:highlight w:val="none"/>
          <w:lang w:val="en-US" w:eastAsia="zh-CN"/>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FDAE040">
      <w:pPr>
        <w:numPr>
          <w:ilvl w:val="0"/>
          <w:numId w:val="3"/>
        </w:numPr>
        <w:tabs>
          <w:tab w:val="left" w:pos="360"/>
        </w:tabs>
        <w:spacing w:line="360" w:lineRule="auto"/>
        <w:outlineLvl w:val="1"/>
        <w:rPr>
          <w:rFonts w:hint="eastAsia" w:ascii="宋体" w:hAnsi="宋体" w:cs="宋体"/>
          <w:color w:val="000000"/>
          <w:sz w:val="24"/>
          <w:highlight w:val="none"/>
        </w:rPr>
      </w:pPr>
      <w:r>
        <w:rPr>
          <w:rFonts w:hint="eastAsia" w:ascii="宋体" w:hAnsi="宋体" w:cs="宋体"/>
          <w:color w:val="000000"/>
          <w:sz w:val="24"/>
          <w:highlight w:val="none"/>
        </w:rPr>
        <w:t>磋商环节及提交最终报价后如出现以下情况的，供应商的</w:t>
      </w:r>
      <w:r>
        <w:rPr>
          <w:rFonts w:hint="eastAsia" w:ascii="宋体" w:hAnsi="宋体" w:cs="宋体"/>
          <w:b/>
          <w:color w:val="000000"/>
          <w:sz w:val="24"/>
          <w:highlight w:val="none"/>
        </w:rPr>
        <w:t>响应文件无效</w:t>
      </w:r>
      <w:r>
        <w:rPr>
          <w:rFonts w:hint="eastAsia" w:ascii="宋体" w:hAnsi="宋体" w:cs="宋体"/>
          <w:color w:val="000000"/>
          <w:sz w:val="24"/>
          <w:highlight w:val="none"/>
        </w:rPr>
        <w:t>：</w:t>
      </w:r>
    </w:p>
    <w:p w14:paraId="0BEEF306">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供应商对实质性变动不予确认的；</w:t>
      </w:r>
    </w:p>
    <w:p w14:paraId="0D65ADF1">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不满足磋商文件★号条款或磋商文件技术指标超出磋商文件《采购需求》中主要技术参数允许偏差的最大范围的（如有）；</w:t>
      </w:r>
    </w:p>
    <w:p w14:paraId="51D29CA6">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未按照磋商小组规定的时间、逾期提交最终报价的；</w:t>
      </w:r>
    </w:p>
    <w:p w14:paraId="7D500BC8">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如供应商的最终报价超过竞争性磋商文件中规定的项目/采购包预算金额或者项目/采购包最高限价的；</w:t>
      </w:r>
    </w:p>
    <w:p w14:paraId="6105EB0E">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响应文件中出现可选择性或可调整的报价的（竞争性磋商文件另有规定的除外）；</w:t>
      </w:r>
    </w:p>
    <w:p w14:paraId="012A501A">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最终报价出现前后不一致，供应商对修正后的报价不予确认的；</w:t>
      </w:r>
    </w:p>
    <w:p w14:paraId="1E5362AA">
      <w:pPr>
        <w:numPr>
          <w:ilvl w:val="1"/>
          <w:numId w:val="3"/>
        </w:numPr>
        <w:tabs>
          <w:tab w:val="left" w:pos="1080"/>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其他：___</w:t>
      </w:r>
      <w:r>
        <w:rPr>
          <w:rFonts w:hint="eastAsia" w:ascii="宋体" w:hAnsi="宋体" w:cs="宋体"/>
          <w:color w:val="000000"/>
          <w:sz w:val="24"/>
          <w:highlight w:val="none"/>
          <w:u w:val="single"/>
        </w:rPr>
        <w:t>/</w:t>
      </w:r>
      <w:r>
        <w:rPr>
          <w:rFonts w:hint="eastAsia" w:ascii="宋体" w:hAnsi="宋体" w:cs="宋体"/>
          <w:color w:val="000000"/>
          <w:sz w:val="24"/>
          <w:highlight w:val="none"/>
        </w:rPr>
        <w:t>___。</w:t>
      </w:r>
    </w:p>
    <w:p w14:paraId="0526D0DF">
      <w:pPr>
        <w:numPr>
          <w:ilvl w:val="0"/>
          <w:numId w:val="3"/>
        </w:numPr>
        <w:tabs>
          <w:tab w:val="left" w:pos="360"/>
        </w:tabs>
        <w:spacing w:line="360" w:lineRule="auto"/>
        <w:outlineLvl w:val="1"/>
        <w:rPr>
          <w:rFonts w:hint="eastAsia" w:ascii="宋体" w:hAnsi="宋体" w:cs="宋体"/>
          <w:color w:val="000000"/>
          <w:sz w:val="24"/>
          <w:highlight w:val="none"/>
        </w:rPr>
      </w:pPr>
      <w:r>
        <w:rPr>
          <w:rFonts w:hint="eastAsia" w:ascii="宋体" w:hAnsi="宋体" w:cs="宋体"/>
          <w:color w:val="000000"/>
          <w:sz w:val="24"/>
          <w:highlight w:val="none"/>
        </w:rPr>
        <w:t>评审方法和评审标准</w:t>
      </w:r>
    </w:p>
    <w:p w14:paraId="6D59A387">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7A4D9C22">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竞争性磋商文件中没有规定的评审标准不得作为评审依据。</w:t>
      </w:r>
    </w:p>
    <w:p w14:paraId="0B9FBC10">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非政府强制采购的节能产品或环境标志产品，依据品目清单和认证证书实施政府优先采购。优先采购的具体规定（如涉及）____</w:t>
      </w:r>
      <w:r>
        <w:rPr>
          <w:rFonts w:hint="eastAsia" w:ascii="宋体" w:hAnsi="宋体" w:cs="宋体"/>
          <w:color w:val="000000"/>
          <w:sz w:val="24"/>
          <w:highlight w:val="none"/>
          <w:u w:val="single"/>
        </w:rPr>
        <w:t>/</w:t>
      </w:r>
      <w:r>
        <w:rPr>
          <w:rFonts w:hint="eastAsia" w:ascii="宋体" w:hAnsi="宋体" w:cs="宋体"/>
          <w:color w:val="000000"/>
          <w:sz w:val="24"/>
          <w:highlight w:val="none"/>
        </w:rPr>
        <w:t>__。</w:t>
      </w:r>
    </w:p>
    <w:p w14:paraId="2E433D97">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关于无线局域网认证产品政府采购清单中的产品，优先采购的具体规定（如涉及）____</w:t>
      </w:r>
      <w:r>
        <w:rPr>
          <w:rFonts w:hint="eastAsia" w:ascii="宋体" w:hAnsi="宋体" w:cs="宋体"/>
          <w:color w:val="000000"/>
          <w:sz w:val="24"/>
          <w:highlight w:val="none"/>
          <w:u w:val="single"/>
        </w:rPr>
        <w:t>/</w:t>
      </w:r>
      <w:r>
        <w:rPr>
          <w:rFonts w:hint="eastAsia" w:ascii="宋体" w:hAnsi="宋体" w:cs="宋体"/>
          <w:color w:val="000000"/>
          <w:sz w:val="24"/>
          <w:highlight w:val="none"/>
        </w:rPr>
        <w:t>__。</w:t>
      </w:r>
    </w:p>
    <w:p w14:paraId="78DF2E52">
      <w:pPr>
        <w:numPr>
          <w:ilvl w:val="0"/>
          <w:numId w:val="3"/>
        </w:numPr>
        <w:tabs>
          <w:tab w:val="left" w:pos="360"/>
        </w:tabs>
        <w:spacing w:line="360" w:lineRule="auto"/>
        <w:outlineLvl w:val="1"/>
        <w:rPr>
          <w:rFonts w:hint="eastAsia" w:ascii="宋体" w:hAnsi="宋体" w:cs="宋体"/>
          <w:color w:val="000000"/>
          <w:sz w:val="24"/>
          <w:highlight w:val="none"/>
        </w:rPr>
      </w:pPr>
      <w:r>
        <w:rPr>
          <w:rFonts w:hint="eastAsia" w:ascii="宋体" w:hAnsi="宋体" w:cs="宋体"/>
          <w:color w:val="000000"/>
          <w:sz w:val="24"/>
          <w:highlight w:val="none"/>
        </w:rPr>
        <w:t>确定成交候选人名单</w:t>
      </w:r>
    </w:p>
    <w:p w14:paraId="6A9821EF">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FA6CBC3">
      <w:pPr>
        <w:numPr>
          <w:ilvl w:val="1"/>
          <w:numId w:val="3"/>
        </w:numPr>
        <w:tabs>
          <w:tab w:val="left" w:pos="1080"/>
          <w:tab w:val="left" w:pos="1872"/>
        </w:tabs>
        <w:spacing w:line="360" w:lineRule="auto"/>
        <w:ind w:left="1077" w:hanging="720"/>
        <w:rPr>
          <w:rFonts w:hint="eastAsia" w:ascii="宋体" w:hAnsi="宋体" w:cs="宋体"/>
          <w:color w:val="000000"/>
          <w:sz w:val="24"/>
          <w:highlight w:val="none"/>
        </w:rPr>
      </w:pPr>
      <w:r>
        <w:rPr>
          <w:rFonts w:hint="eastAsia" w:ascii="宋体" w:hAnsi="宋体" w:cs="宋体"/>
          <w:color w:val="000000"/>
          <w:sz w:val="24"/>
          <w:szCs w:val="20"/>
          <w:highlight w:val="none"/>
        </w:rPr>
        <w:t>磋商小组根据上述供应商排序，依次推荐排序前</w:t>
      </w:r>
      <w:r>
        <w:rPr>
          <w:rFonts w:hint="eastAsia" w:ascii="宋体" w:hAnsi="宋体" w:cs="宋体"/>
          <w:color w:val="000000"/>
          <w:sz w:val="24"/>
          <w:highlight w:val="none"/>
        </w:rPr>
        <w:t>3名</w:t>
      </w:r>
      <w:r>
        <w:rPr>
          <w:rFonts w:hint="eastAsia" w:ascii="宋体" w:hAnsi="宋体" w:cs="宋体"/>
          <w:color w:val="000000"/>
          <w:sz w:val="24"/>
          <w:szCs w:val="20"/>
          <w:highlight w:val="none"/>
        </w:rPr>
        <w:t>的供应商为</w:t>
      </w:r>
      <w:r>
        <w:rPr>
          <w:rFonts w:hint="eastAsia" w:ascii="宋体" w:hAnsi="宋体" w:cs="宋体"/>
          <w:color w:val="000000"/>
          <w:sz w:val="24"/>
          <w:szCs w:val="21"/>
          <w:highlight w:val="none"/>
        </w:rPr>
        <w:t>成交候选供应商</w:t>
      </w:r>
      <w:r>
        <w:rPr>
          <w:rFonts w:hint="eastAsia" w:ascii="宋体" w:hAnsi="宋体" w:cs="宋体"/>
          <w:color w:val="000000"/>
          <w:sz w:val="24"/>
          <w:szCs w:val="20"/>
          <w:highlight w:val="none"/>
        </w:rPr>
        <w:t>（若在磋商文件允许的情形下提交最终报价的供应商为二家，则依次推荐二名供应商为成交候选供应商），并编写评审报告。</w:t>
      </w:r>
    </w:p>
    <w:p w14:paraId="6582BC8A">
      <w:pPr>
        <w:numPr>
          <w:ilvl w:val="1"/>
          <w:numId w:val="3"/>
        </w:numPr>
        <w:tabs>
          <w:tab w:val="left" w:pos="1080"/>
          <w:tab w:val="left" w:pos="1872"/>
        </w:tabs>
        <w:spacing w:line="360" w:lineRule="auto"/>
        <w:ind w:left="1077" w:hanging="720"/>
        <w:outlineLvl w:val="9"/>
        <w:rPr>
          <w:rFonts w:ascii="宋体" w:hAnsi="宋体" w:cs="宋体"/>
          <w:color w:val="000000"/>
          <w:sz w:val="24"/>
          <w:highlight w:val="none"/>
        </w:rPr>
      </w:pPr>
      <w:r>
        <w:rPr>
          <w:rFonts w:hint="eastAsia" w:ascii="宋体" w:hAnsi="宋体" w:cs="宋体"/>
          <w:color w:val="000000"/>
          <w:sz w:val="24"/>
          <w:highlight w:val="none"/>
        </w:rPr>
        <w:t>磋商小组要对评分汇总情况进行复核，特别是对排名第一的、报价最低的、响应文件被认定为无效的情形进行重点复核。</w:t>
      </w:r>
    </w:p>
    <w:p w14:paraId="62CB4B7C">
      <w:pPr>
        <w:numPr>
          <w:ilvl w:val="0"/>
          <w:numId w:val="0"/>
        </w:numPr>
        <w:tabs>
          <w:tab w:val="left" w:pos="1080"/>
          <w:tab w:val="left" w:pos="1872"/>
        </w:tabs>
        <w:spacing w:line="360" w:lineRule="auto"/>
        <w:ind w:left="0" w:firstLine="0"/>
        <w:outlineLvl w:val="9"/>
        <w:rPr>
          <w:rFonts w:ascii="宋体" w:hAnsi="宋体" w:cs="宋体"/>
          <w:color w:val="000000"/>
          <w:sz w:val="24"/>
          <w:highlight w:val="none"/>
        </w:rPr>
      </w:pPr>
      <w:r>
        <w:rPr>
          <w:rFonts w:hint="eastAsia" w:ascii="宋体" w:hAnsi="宋体" w:cs="宋体"/>
          <w:color w:val="000000"/>
          <w:sz w:val="24"/>
          <w:highlight w:val="none"/>
          <w:lang w:val="en-US" w:eastAsia="zh-CN"/>
        </w:rPr>
        <w:t xml:space="preserve">7  </w:t>
      </w:r>
      <w:r>
        <w:rPr>
          <w:rFonts w:ascii="宋体" w:hAnsi="宋体" w:cs="宋体"/>
          <w:color w:val="000000"/>
          <w:sz w:val="24"/>
          <w:highlight w:val="none"/>
        </w:rPr>
        <w:t>报告违法行为</w:t>
      </w:r>
    </w:p>
    <w:p w14:paraId="0506ABB3">
      <w:pPr>
        <w:widowControl/>
        <w:spacing w:line="360" w:lineRule="auto"/>
        <w:ind w:firstLine="0"/>
        <w:jc w:val="left"/>
        <w:rPr>
          <w:rFonts w:ascii="宋体" w:hAnsi="宋体"/>
          <w:b/>
          <w:bCs/>
          <w:color w:val="000000"/>
          <w:sz w:val="32"/>
          <w:szCs w:val="32"/>
          <w:highlight w:val="none"/>
        </w:rPr>
      </w:pPr>
      <w:r>
        <w:rPr>
          <w:rFonts w:hint="eastAsia" w:ascii="宋体" w:hAnsi="宋体" w:cs="宋体"/>
          <w:color w:val="000000"/>
          <w:sz w:val="24"/>
          <w:highlight w:val="none"/>
          <w:lang w:val="en-US" w:eastAsia="zh-CN"/>
        </w:rPr>
        <w:t xml:space="preserve">   </w:t>
      </w:r>
      <w:r>
        <w:rPr>
          <w:rFonts w:ascii="宋体" w:hAnsi="宋体" w:cs="宋体"/>
          <w:color w:val="000000"/>
          <w:sz w:val="24"/>
          <w:highlight w:val="none"/>
          <w:lang w:val="en-US" w:eastAsia="zh-CN"/>
        </w:rPr>
        <w:t>7.1</w:t>
      </w:r>
      <w:r>
        <w:rPr>
          <w:rFonts w:hint="eastAsia" w:ascii="宋体" w:hAnsi="宋体" w:cs="宋体"/>
          <w:color w:val="000000"/>
          <w:sz w:val="24"/>
          <w:highlight w:val="none"/>
          <w:lang w:val="en-US" w:eastAsia="zh-CN"/>
        </w:rPr>
        <w:t xml:space="preserve">   </w:t>
      </w:r>
      <w:r>
        <w:rPr>
          <w:rFonts w:ascii="宋体" w:hAnsi="宋体" w:cs="宋体"/>
          <w:color w:val="000000"/>
          <w:sz w:val="24"/>
          <w:highlight w:val="none"/>
        </w:rPr>
        <w:t>磋商小组在评审过程中发现供应商有行贿、提供虚假材料或者串通等违法行为时，有向采购人、采购代理机构或者有关部门报告的职责</w:t>
      </w:r>
      <w:r>
        <w:rPr>
          <w:rFonts w:hint="eastAsia" w:ascii="宋体" w:hAnsi="宋体" w:cs="宋体"/>
          <w:color w:val="000000"/>
          <w:sz w:val="24"/>
          <w:highlight w:val="none"/>
        </w:rPr>
        <w:t>。</w:t>
      </w:r>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Start w:id="195" w:name="_Toc305158897"/>
      <w:bookmarkStart w:id="196" w:name="_Toc265228393"/>
      <w:bookmarkStart w:id="197" w:name="_Toc195842920"/>
      <w:bookmarkStart w:id="198" w:name="_Toc305158823"/>
      <w:bookmarkStart w:id="199" w:name="_Toc142311057"/>
      <w:bookmarkStart w:id="200" w:name="_Toc226337251"/>
      <w:bookmarkStart w:id="201" w:name="_Toc150480793"/>
      <w:bookmarkStart w:id="202" w:name="_Toc353825545"/>
      <w:bookmarkStart w:id="203" w:name="_Toc264969245"/>
      <w:bookmarkStart w:id="204" w:name="_Toc127151555"/>
      <w:bookmarkStart w:id="205" w:name="_Toc150774760"/>
      <w:bookmarkStart w:id="206" w:name="_Toc353873935"/>
      <w:bookmarkStart w:id="207" w:name="_Toc353873665"/>
      <w:bookmarkStart w:id="208" w:name="_Toc226965828"/>
    </w:p>
    <w:p w14:paraId="46ACBCD0">
      <w:pPr>
        <w:widowControl/>
        <w:spacing w:line="360" w:lineRule="auto"/>
        <w:ind w:firstLine="2891"/>
        <w:jc w:val="left"/>
        <w:rPr>
          <w:rFonts w:ascii="宋体" w:hAnsi="宋体"/>
          <w:b/>
          <w:bCs/>
          <w:color w:val="000000"/>
          <w:sz w:val="32"/>
          <w:szCs w:val="32"/>
          <w:highlight w:val="none"/>
        </w:rPr>
      </w:pPr>
    </w:p>
    <w:p w14:paraId="42EAC1BB">
      <w:pPr>
        <w:widowControl/>
        <w:spacing w:line="360" w:lineRule="auto"/>
        <w:ind w:firstLine="2891"/>
        <w:jc w:val="left"/>
        <w:rPr>
          <w:rFonts w:ascii="宋体" w:hAnsi="宋体"/>
          <w:b/>
          <w:bCs/>
          <w:color w:val="000000"/>
          <w:sz w:val="32"/>
          <w:szCs w:val="32"/>
          <w:highlight w:val="none"/>
        </w:rPr>
      </w:pPr>
    </w:p>
    <w:p w14:paraId="11C27462">
      <w:pPr>
        <w:widowControl/>
        <w:spacing w:line="360" w:lineRule="auto"/>
        <w:ind w:firstLine="2891"/>
        <w:jc w:val="left"/>
        <w:rPr>
          <w:rFonts w:ascii="宋体" w:hAnsi="宋体"/>
          <w:b/>
          <w:bCs/>
          <w:color w:val="000000"/>
          <w:sz w:val="32"/>
          <w:szCs w:val="32"/>
          <w:highlight w:val="none"/>
        </w:rPr>
      </w:pPr>
    </w:p>
    <w:p w14:paraId="3D27D85F">
      <w:pPr>
        <w:widowControl/>
        <w:spacing w:line="360" w:lineRule="auto"/>
        <w:ind w:firstLine="2891"/>
        <w:jc w:val="left"/>
        <w:rPr>
          <w:rFonts w:ascii="宋体" w:hAnsi="宋体"/>
          <w:b/>
          <w:bCs/>
          <w:color w:val="000000"/>
          <w:sz w:val="32"/>
          <w:szCs w:val="32"/>
          <w:highlight w:val="none"/>
        </w:rPr>
      </w:pPr>
    </w:p>
    <w:p w14:paraId="1D65EAA3">
      <w:pPr>
        <w:widowControl/>
        <w:spacing w:line="360" w:lineRule="auto"/>
        <w:ind w:firstLine="2891"/>
        <w:jc w:val="left"/>
        <w:rPr>
          <w:rFonts w:ascii="宋体" w:hAnsi="宋体"/>
          <w:b/>
          <w:bCs/>
          <w:color w:val="000000"/>
          <w:sz w:val="32"/>
          <w:szCs w:val="32"/>
          <w:highlight w:val="none"/>
        </w:rPr>
      </w:pPr>
    </w:p>
    <w:p w14:paraId="6354CD09">
      <w:pPr>
        <w:widowControl/>
        <w:spacing w:line="360" w:lineRule="auto"/>
        <w:ind w:firstLine="2891"/>
        <w:jc w:val="left"/>
        <w:rPr>
          <w:rFonts w:ascii="宋体" w:hAnsi="宋体"/>
          <w:b/>
          <w:bCs/>
          <w:color w:val="000000"/>
          <w:sz w:val="32"/>
          <w:szCs w:val="32"/>
          <w:highlight w:val="none"/>
        </w:rPr>
      </w:pPr>
    </w:p>
    <w:p w14:paraId="60C75BFE">
      <w:pPr>
        <w:widowControl/>
        <w:spacing w:line="360" w:lineRule="auto"/>
        <w:ind w:firstLine="2891"/>
        <w:jc w:val="left"/>
        <w:rPr>
          <w:rFonts w:ascii="宋体" w:hAnsi="宋体"/>
          <w:b/>
          <w:bCs/>
          <w:color w:val="000000"/>
          <w:sz w:val="32"/>
          <w:szCs w:val="32"/>
          <w:highlight w:val="none"/>
        </w:rPr>
      </w:pPr>
    </w:p>
    <w:p w14:paraId="4EB6F026">
      <w:pPr>
        <w:widowControl/>
        <w:spacing w:line="360" w:lineRule="auto"/>
        <w:ind w:firstLine="2891"/>
        <w:jc w:val="left"/>
        <w:rPr>
          <w:rFonts w:ascii="宋体" w:hAnsi="宋体"/>
          <w:b/>
          <w:bCs/>
          <w:color w:val="000000"/>
          <w:sz w:val="32"/>
          <w:szCs w:val="32"/>
          <w:highlight w:val="none"/>
        </w:rPr>
      </w:pPr>
    </w:p>
    <w:p w14:paraId="79332581">
      <w:pPr>
        <w:widowControl/>
        <w:spacing w:line="360" w:lineRule="auto"/>
        <w:ind w:firstLine="2891"/>
        <w:jc w:val="left"/>
        <w:rPr>
          <w:rFonts w:ascii="宋体" w:hAnsi="宋体"/>
          <w:b/>
          <w:bCs/>
          <w:color w:val="000000"/>
          <w:sz w:val="32"/>
          <w:szCs w:val="32"/>
          <w:highlight w:val="none"/>
        </w:rPr>
      </w:pPr>
    </w:p>
    <w:p w14:paraId="26E2BB4E">
      <w:pPr>
        <w:widowControl/>
        <w:spacing w:line="360" w:lineRule="auto"/>
        <w:ind w:firstLine="2891"/>
        <w:jc w:val="left"/>
        <w:rPr>
          <w:rFonts w:hint="eastAsia" w:ascii="宋体" w:hAnsi="宋体"/>
          <w:b/>
          <w:bCs/>
          <w:color w:val="000000"/>
          <w:sz w:val="32"/>
          <w:szCs w:val="32"/>
          <w:highlight w:val="none"/>
        </w:rPr>
      </w:pPr>
    </w:p>
    <w:p w14:paraId="4A37B93A">
      <w:pPr>
        <w:widowControl/>
        <w:spacing w:line="360" w:lineRule="auto"/>
        <w:ind w:firstLine="2891"/>
        <w:jc w:val="left"/>
        <w:rPr>
          <w:rFonts w:hint="eastAsia" w:ascii="宋体" w:hAnsi="宋体"/>
          <w:b/>
          <w:bCs/>
          <w:color w:val="000000"/>
          <w:sz w:val="32"/>
          <w:szCs w:val="32"/>
          <w:highlight w:val="none"/>
        </w:rPr>
      </w:pPr>
    </w:p>
    <w:p w14:paraId="55EC10FE">
      <w:pPr>
        <w:rPr>
          <w:rFonts w:hint="eastAsia" w:ascii="宋体" w:hAnsi="宋体"/>
          <w:b/>
          <w:bCs/>
          <w:color w:val="000000"/>
          <w:sz w:val="32"/>
          <w:szCs w:val="32"/>
          <w:highlight w:val="none"/>
        </w:rPr>
      </w:pPr>
      <w:r>
        <w:rPr>
          <w:rFonts w:hint="eastAsia" w:ascii="宋体" w:hAnsi="宋体"/>
          <w:b/>
          <w:bCs/>
          <w:color w:val="000000"/>
          <w:sz w:val="32"/>
          <w:szCs w:val="32"/>
          <w:highlight w:val="none"/>
        </w:rPr>
        <w:br w:type="page"/>
      </w:r>
    </w:p>
    <w:p w14:paraId="310CAF3B">
      <w:pPr>
        <w:widowControl/>
        <w:spacing w:line="360" w:lineRule="auto"/>
        <w:ind w:firstLine="2891"/>
        <w:jc w:val="left"/>
        <w:rPr>
          <w:rFonts w:ascii="宋体" w:hAnsi="宋体"/>
          <w:b/>
          <w:bCs/>
          <w:color w:val="000000"/>
          <w:sz w:val="32"/>
          <w:szCs w:val="32"/>
          <w:highlight w:val="none"/>
        </w:rPr>
      </w:pPr>
      <w:r>
        <w:rPr>
          <w:rFonts w:hint="eastAsia" w:ascii="宋体" w:hAnsi="宋体"/>
          <w:b/>
          <w:bCs/>
          <w:color w:val="000000"/>
          <w:sz w:val="32"/>
          <w:szCs w:val="32"/>
          <w:highlight w:val="none"/>
        </w:rPr>
        <w:t>第三节 评标方法</w:t>
      </w:r>
    </w:p>
    <w:p w14:paraId="7EF36F04">
      <w:pPr>
        <w:spacing w:line="312"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本项目采用综合评分法，由磋商小组对所有有效磋商响应文件进行详细的评分，采用百分制计分方法。评审时，磋商小组各成员遵循公平、公正、择优原则，独立对每个有效供应商的标书进行评价、打分，各个供应商的评审后最终得分为汇总计算所有评委所评定分值的平均值（保留2位小数）。</w:t>
      </w:r>
    </w:p>
    <w:p w14:paraId="212E08D8">
      <w:pPr>
        <w:spacing w:line="312" w:lineRule="auto"/>
        <w:ind w:firstLine="420"/>
        <w:rPr>
          <w:rFonts w:hint="eastAsia" w:ascii="宋体" w:hAnsi="宋体" w:cs="宋体"/>
          <w:color w:val="000000"/>
          <w:szCs w:val="21"/>
          <w:highlight w:val="none"/>
        </w:rPr>
      </w:pPr>
      <w:r>
        <w:rPr>
          <w:rFonts w:hint="eastAsia" w:ascii="宋体" w:hAnsi="宋体" w:cs="宋体"/>
          <w:color w:val="000000"/>
          <w:szCs w:val="21"/>
          <w:highlight w:val="none"/>
        </w:rPr>
        <w:t>评审结果按评审后得分由高到低顺序排列。得分相同的，按磋商报价由低到高顺序排列。得分且磋商报价相同的并列。磋商响应文件满足竞争性磋商文件全部实质性要求，且按照评审因素的量化指标评审得分最高的供应商为排名第一的成交候选人。</w:t>
      </w:r>
    </w:p>
    <w:p w14:paraId="1ADD9EDA">
      <w:pPr>
        <w:tabs>
          <w:tab w:val="left" w:pos="360"/>
        </w:tabs>
        <w:spacing w:line="360" w:lineRule="auto"/>
        <w:ind w:firstLine="480"/>
        <w:outlineLvl w:val="1"/>
        <w:rPr>
          <w:color w:val="000000"/>
          <w:sz w:val="24"/>
          <w:highlight w:val="none"/>
        </w:rPr>
      </w:pPr>
      <w:r>
        <w:rPr>
          <w:color w:val="000000"/>
          <w:sz w:val="24"/>
          <w:highlight w:val="none"/>
        </w:rPr>
        <w:t xml:space="preserve">            </w:t>
      </w:r>
    </w:p>
    <w:tbl>
      <w:tblPr>
        <w:tblStyle w:val="28"/>
        <w:tblW w:w="52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1"/>
        <w:gridCol w:w="1214"/>
        <w:gridCol w:w="780"/>
        <w:gridCol w:w="6057"/>
      </w:tblGrid>
      <w:tr w14:paraId="3F540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30AFF5CC">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序号</w:t>
            </w:r>
          </w:p>
        </w:tc>
        <w:tc>
          <w:tcPr>
            <w:tcW w:w="683" w:type="dxa"/>
            <w:noWrap w:val="0"/>
            <w:vAlign w:val="center"/>
          </w:tcPr>
          <w:p w14:paraId="64888441">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评分因素</w:t>
            </w:r>
          </w:p>
        </w:tc>
        <w:tc>
          <w:tcPr>
            <w:tcW w:w="439" w:type="dxa"/>
            <w:noWrap w:val="0"/>
            <w:vAlign w:val="center"/>
          </w:tcPr>
          <w:p w14:paraId="5F0C6866">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分值</w:t>
            </w:r>
          </w:p>
        </w:tc>
        <w:tc>
          <w:tcPr>
            <w:tcW w:w="3409" w:type="dxa"/>
            <w:noWrap w:val="0"/>
            <w:vAlign w:val="center"/>
          </w:tcPr>
          <w:p w14:paraId="0B4D261D">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评分标准</w:t>
            </w:r>
          </w:p>
        </w:tc>
      </w:tr>
      <w:tr w14:paraId="691C9F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4F86717E">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1</w:t>
            </w:r>
          </w:p>
        </w:tc>
        <w:tc>
          <w:tcPr>
            <w:tcW w:w="683" w:type="dxa"/>
            <w:noWrap w:val="0"/>
            <w:vAlign w:val="center"/>
          </w:tcPr>
          <w:p w14:paraId="6EA13C90">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价格分</w:t>
            </w:r>
          </w:p>
        </w:tc>
        <w:tc>
          <w:tcPr>
            <w:tcW w:w="439" w:type="dxa"/>
            <w:noWrap w:val="0"/>
            <w:vAlign w:val="center"/>
          </w:tcPr>
          <w:p w14:paraId="22683AEA">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15</w:t>
            </w:r>
          </w:p>
        </w:tc>
        <w:tc>
          <w:tcPr>
            <w:tcW w:w="3409" w:type="dxa"/>
            <w:noWrap w:val="0"/>
            <w:vAlign w:val="center"/>
          </w:tcPr>
          <w:p w14:paraId="3179F444">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满足招标文件要求且投标价格最低的投标报价为评标基准价，其价格分为满分。其他投标人的价格分统一按照下列公式计算：</w:t>
            </w:r>
          </w:p>
          <w:p w14:paraId="1528E926">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投标报价得分＝（评标基准价/投标报价）×分值。</w:t>
            </w:r>
          </w:p>
        </w:tc>
      </w:tr>
      <w:tr w14:paraId="1591A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794DC542">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2</w:t>
            </w:r>
          </w:p>
        </w:tc>
        <w:tc>
          <w:tcPr>
            <w:tcW w:w="683" w:type="dxa"/>
            <w:noWrap w:val="0"/>
            <w:vAlign w:val="center"/>
          </w:tcPr>
          <w:p w14:paraId="02E82507">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主观分</w:t>
            </w:r>
          </w:p>
        </w:tc>
        <w:tc>
          <w:tcPr>
            <w:tcW w:w="439" w:type="dxa"/>
            <w:noWrap w:val="0"/>
            <w:vAlign w:val="center"/>
          </w:tcPr>
          <w:p w14:paraId="5F7CF026">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50</w:t>
            </w:r>
          </w:p>
        </w:tc>
        <w:tc>
          <w:tcPr>
            <w:tcW w:w="3409" w:type="dxa"/>
            <w:noWrap w:val="0"/>
            <w:vAlign w:val="center"/>
          </w:tcPr>
          <w:p w14:paraId="740C0DE4">
            <w:pPr>
              <w:rPr>
                <w:rFonts w:ascii="Times New Roman" w:hAnsi="Times New Roman" w:eastAsia="宋体" w:cs="Times New Roman"/>
                <w:color w:val="000000"/>
                <w:szCs w:val="24"/>
                <w:highlight w:val="none"/>
              </w:rPr>
            </w:pPr>
          </w:p>
        </w:tc>
      </w:tr>
      <w:tr w14:paraId="5B3FF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633F72D8">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2.1</w:t>
            </w:r>
          </w:p>
        </w:tc>
        <w:tc>
          <w:tcPr>
            <w:tcW w:w="683" w:type="dxa"/>
            <w:noWrap w:val="0"/>
            <w:vAlign w:val="center"/>
          </w:tcPr>
          <w:p w14:paraId="567965FF">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工作方案</w:t>
            </w:r>
          </w:p>
        </w:tc>
        <w:tc>
          <w:tcPr>
            <w:tcW w:w="439" w:type="dxa"/>
            <w:noWrap w:val="0"/>
            <w:vAlign w:val="center"/>
          </w:tcPr>
          <w:p w14:paraId="6B2A63D8">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9</w:t>
            </w:r>
          </w:p>
        </w:tc>
        <w:tc>
          <w:tcPr>
            <w:tcW w:w="3409" w:type="dxa"/>
            <w:noWrap w:val="0"/>
            <w:vAlign w:val="center"/>
          </w:tcPr>
          <w:p w14:paraId="6593A7EA">
            <w:pPr>
              <w:rPr>
                <w:rFonts w:ascii="Times New Roman" w:hAnsi="Times New Roman" w:eastAsia="宋体" w:cs="Times New Roman"/>
                <w:color w:val="000000"/>
                <w:szCs w:val="24"/>
                <w:highlight w:val="none"/>
              </w:rPr>
            </w:pPr>
            <w:r>
              <w:rPr>
                <w:rFonts w:ascii="Times New Roman" w:hAnsi="Times New Roman" w:eastAsia="宋体" w:cs="Times New Roman"/>
                <w:color w:val="000000"/>
                <w:szCs w:val="24"/>
                <w:highlight w:val="none"/>
              </w:rPr>
              <w:t>工作方案</w:t>
            </w:r>
            <w:r>
              <w:rPr>
                <w:rFonts w:hint="eastAsia" w:ascii="Times New Roman" w:hAnsi="Times New Roman" w:eastAsia="宋体" w:cs="Times New Roman"/>
                <w:color w:val="000000"/>
                <w:szCs w:val="24"/>
                <w:highlight w:val="none"/>
              </w:rPr>
              <w:t>：包括对项目背景、项目所在地熟悉程度、项目工作范围、项目目标、项目主要工作内容、最终成果等内容进行阐述，结合本项目的实际情况进行了解调查的文字说明，对项目认知明确、具体深入，提供详细的说明和分析等；</w:t>
            </w:r>
          </w:p>
          <w:p w14:paraId="64F608F1">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方案完整、可行，能完全满足项目实施要求，得9分；</w:t>
            </w:r>
          </w:p>
          <w:p w14:paraId="0BF302BB">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方案较具体、可行，能基本满足项目实施要求，得</w:t>
            </w:r>
            <w:r>
              <w:rPr>
                <w:rFonts w:hint="eastAsia" w:ascii="Times New Roman" w:hAnsi="Times New Roman" w:eastAsia="宋体" w:cs="Times New Roman"/>
                <w:color w:val="000000"/>
                <w:szCs w:val="24"/>
                <w:highlight w:val="none"/>
                <w:lang w:val="en-US" w:eastAsia="zh-CN"/>
              </w:rPr>
              <w:t>6</w:t>
            </w:r>
            <w:r>
              <w:rPr>
                <w:rFonts w:hint="eastAsia" w:ascii="Times New Roman" w:hAnsi="Times New Roman" w:eastAsia="宋体" w:cs="Times New Roman"/>
                <w:color w:val="000000"/>
                <w:szCs w:val="24"/>
                <w:highlight w:val="none"/>
              </w:rPr>
              <w:t>分；</w:t>
            </w:r>
          </w:p>
          <w:p w14:paraId="16D7C610">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方案内容较简单，对项目实施要求响应一般，得</w:t>
            </w:r>
            <w:r>
              <w:rPr>
                <w:rFonts w:hint="eastAsia" w:ascii="Times New Roman" w:hAnsi="Times New Roman" w:eastAsia="宋体" w:cs="Times New Roman"/>
                <w:color w:val="000000"/>
                <w:szCs w:val="24"/>
                <w:highlight w:val="none"/>
                <w:lang w:val="en-US" w:eastAsia="zh-CN"/>
              </w:rPr>
              <w:t>3</w:t>
            </w:r>
            <w:r>
              <w:rPr>
                <w:rFonts w:hint="eastAsia" w:ascii="Times New Roman" w:hAnsi="Times New Roman" w:eastAsia="宋体" w:cs="Times New Roman"/>
                <w:color w:val="000000"/>
                <w:szCs w:val="24"/>
                <w:highlight w:val="none"/>
              </w:rPr>
              <w:t>分；</w:t>
            </w:r>
          </w:p>
          <w:p w14:paraId="25E861BD">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方案内容较差、无针对性或可行性较差，得</w:t>
            </w:r>
            <w:r>
              <w:rPr>
                <w:rFonts w:hint="eastAsia" w:ascii="Times New Roman" w:hAnsi="Times New Roman" w:eastAsia="宋体" w:cs="Times New Roman"/>
                <w:color w:val="000000"/>
                <w:szCs w:val="24"/>
                <w:highlight w:val="none"/>
                <w:lang w:val="en-US" w:eastAsia="zh-CN"/>
              </w:rPr>
              <w:t>1</w:t>
            </w:r>
            <w:r>
              <w:rPr>
                <w:rFonts w:hint="eastAsia" w:ascii="Times New Roman" w:hAnsi="Times New Roman" w:eastAsia="宋体" w:cs="Times New Roman"/>
                <w:color w:val="000000"/>
                <w:szCs w:val="24"/>
                <w:highlight w:val="none"/>
              </w:rPr>
              <w:t>分；</w:t>
            </w:r>
          </w:p>
          <w:p w14:paraId="22C8EB21">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未提供本项不得分</w:t>
            </w:r>
            <w:r>
              <w:rPr>
                <w:rFonts w:ascii="Times New Roman" w:hAnsi="Times New Roman" w:eastAsia="宋体" w:cs="Times New Roman"/>
                <w:color w:val="000000"/>
                <w:szCs w:val="24"/>
                <w:highlight w:val="none"/>
              </w:rPr>
              <w:t>。</w:t>
            </w:r>
          </w:p>
        </w:tc>
      </w:tr>
      <w:tr w14:paraId="65D094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521EF8A3">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2.2</w:t>
            </w:r>
          </w:p>
        </w:tc>
        <w:tc>
          <w:tcPr>
            <w:tcW w:w="683" w:type="dxa"/>
            <w:noWrap w:val="0"/>
            <w:vAlign w:val="center"/>
          </w:tcPr>
          <w:p w14:paraId="7EFF8E62">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人员、设备配备</w:t>
            </w:r>
          </w:p>
        </w:tc>
        <w:tc>
          <w:tcPr>
            <w:tcW w:w="439" w:type="dxa"/>
            <w:noWrap w:val="0"/>
            <w:vAlign w:val="center"/>
          </w:tcPr>
          <w:p w14:paraId="50B756CC">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9</w:t>
            </w:r>
          </w:p>
        </w:tc>
        <w:tc>
          <w:tcPr>
            <w:tcW w:w="3409" w:type="dxa"/>
            <w:noWrap w:val="0"/>
            <w:vAlign w:val="center"/>
          </w:tcPr>
          <w:p w14:paraId="2A26701F">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人员、设备配备方案：包括但不限于劳动力安排计划及主要施工机械计划、主要施工机械和工具、主要周转材料一览表、劳动力安排一览表、劳动力计划及主要材料、设备计划表、主要物资(材料)、施工机械设备及劳动力进场计划等；</w:t>
            </w:r>
          </w:p>
          <w:p w14:paraId="6F125F04">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方案完整、可行，能完全满足项目实施要求，得</w:t>
            </w:r>
            <w:r>
              <w:rPr>
                <w:rFonts w:hint="eastAsia" w:ascii="Times New Roman" w:hAnsi="Times New Roman" w:eastAsia="宋体" w:cs="Times New Roman"/>
                <w:color w:val="000000"/>
                <w:szCs w:val="24"/>
                <w:highlight w:val="none"/>
                <w:lang w:val="en-US" w:eastAsia="zh-CN"/>
              </w:rPr>
              <w:t>9</w:t>
            </w:r>
            <w:r>
              <w:rPr>
                <w:rFonts w:hint="eastAsia" w:ascii="Times New Roman" w:hAnsi="Times New Roman" w:eastAsia="宋体" w:cs="Times New Roman"/>
                <w:color w:val="000000"/>
                <w:szCs w:val="24"/>
                <w:highlight w:val="none"/>
              </w:rPr>
              <w:t>分；</w:t>
            </w:r>
          </w:p>
          <w:p w14:paraId="73BE9E9F">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方案较具体、可行，能基本满足项目实施要求，得</w:t>
            </w:r>
            <w:r>
              <w:rPr>
                <w:rFonts w:hint="eastAsia" w:ascii="Times New Roman" w:hAnsi="Times New Roman" w:eastAsia="宋体" w:cs="Times New Roman"/>
                <w:color w:val="000000"/>
                <w:szCs w:val="24"/>
                <w:highlight w:val="none"/>
                <w:lang w:val="en-US" w:eastAsia="zh-CN"/>
              </w:rPr>
              <w:t>6</w:t>
            </w:r>
            <w:r>
              <w:rPr>
                <w:rFonts w:hint="eastAsia" w:ascii="Times New Roman" w:hAnsi="Times New Roman" w:eastAsia="宋体" w:cs="Times New Roman"/>
                <w:color w:val="000000"/>
                <w:szCs w:val="24"/>
                <w:highlight w:val="none"/>
              </w:rPr>
              <w:t>分；</w:t>
            </w:r>
          </w:p>
          <w:p w14:paraId="13A0AC57">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方案内容较简单，对项目实施要求响应一般，得</w:t>
            </w:r>
            <w:r>
              <w:rPr>
                <w:rFonts w:hint="eastAsia" w:ascii="Times New Roman" w:hAnsi="Times New Roman" w:eastAsia="宋体" w:cs="Times New Roman"/>
                <w:color w:val="000000"/>
                <w:szCs w:val="24"/>
                <w:highlight w:val="none"/>
                <w:lang w:val="en-US" w:eastAsia="zh-CN"/>
              </w:rPr>
              <w:t>3</w:t>
            </w:r>
            <w:r>
              <w:rPr>
                <w:rFonts w:hint="eastAsia" w:ascii="Times New Roman" w:hAnsi="Times New Roman" w:eastAsia="宋体" w:cs="Times New Roman"/>
                <w:color w:val="000000"/>
                <w:szCs w:val="24"/>
                <w:highlight w:val="none"/>
              </w:rPr>
              <w:t>分；</w:t>
            </w:r>
          </w:p>
          <w:p w14:paraId="05326698">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方案内容较差、无针对性或可行性较差，得</w:t>
            </w:r>
            <w:r>
              <w:rPr>
                <w:rFonts w:hint="eastAsia" w:ascii="Times New Roman" w:hAnsi="Times New Roman" w:eastAsia="宋体" w:cs="Times New Roman"/>
                <w:color w:val="000000"/>
                <w:szCs w:val="24"/>
                <w:highlight w:val="none"/>
                <w:lang w:val="en-US" w:eastAsia="zh-CN"/>
              </w:rPr>
              <w:t>1</w:t>
            </w:r>
            <w:r>
              <w:rPr>
                <w:rFonts w:hint="eastAsia" w:ascii="Times New Roman" w:hAnsi="Times New Roman" w:eastAsia="宋体" w:cs="Times New Roman"/>
                <w:color w:val="000000"/>
                <w:szCs w:val="24"/>
                <w:highlight w:val="none"/>
              </w:rPr>
              <w:t>分；</w:t>
            </w:r>
          </w:p>
          <w:p w14:paraId="4EEFA103">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未提供本项不得分</w:t>
            </w:r>
            <w:r>
              <w:rPr>
                <w:rFonts w:ascii="Times New Roman" w:hAnsi="Times New Roman" w:eastAsia="宋体" w:cs="Times New Roman"/>
                <w:color w:val="000000"/>
                <w:szCs w:val="24"/>
                <w:highlight w:val="none"/>
              </w:rPr>
              <w:t>。</w:t>
            </w:r>
          </w:p>
        </w:tc>
      </w:tr>
      <w:tr w14:paraId="79FE1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7BB89092">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2.3</w:t>
            </w:r>
          </w:p>
        </w:tc>
        <w:tc>
          <w:tcPr>
            <w:tcW w:w="683" w:type="dxa"/>
            <w:noWrap w:val="0"/>
            <w:vAlign w:val="center"/>
          </w:tcPr>
          <w:p w14:paraId="3F52FBAD">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进度计划和各阶段进度的保证措施</w:t>
            </w:r>
          </w:p>
        </w:tc>
        <w:tc>
          <w:tcPr>
            <w:tcW w:w="439" w:type="dxa"/>
            <w:noWrap w:val="0"/>
            <w:vAlign w:val="center"/>
          </w:tcPr>
          <w:p w14:paraId="401E746F">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9</w:t>
            </w:r>
          </w:p>
        </w:tc>
        <w:tc>
          <w:tcPr>
            <w:tcW w:w="3409" w:type="dxa"/>
            <w:noWrap w:val="0"/>
            <w:vAlign w:val="top"/>
          </w:tcPr>
          <w:p w14:paraId="2CC06114">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进度计划和各阶段进度的保证措施,包括但不限于组织措施、技术措施、物资安排措施；</w:t>
            </w:r>
          </w:p>
          <w:p w14:paraId="1ABA2E65">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方案完整、可行，工期满足要求，工期提前有保证措施，进度计划与工期安排衔接对应，能完全满足项目实施要求，得</w:t>
            </w:r>
            <w:r>
              <w:rPr>
                <w:rFonts w:hint="eastAsia" w:ascii="Times New Roman" w:hAnsi="Times New Roman" w:eastAsia="宋体" w:cs="Times New Roman"/>
                <w:color w:val="000000"/>
                <w:szCs w:val="24"/>
                <w:highlight w:val="none"/>
                <w:lang w:val="en-US" w:eastAsia="zh-CN"/>
              </w:rPr>
              <w:t>9</w:t>
            </w:r>
            <w:r>
              <w:rPr>
                <w:rFonts w:hint="eastAsia" w:ascii="Times New Roman" w:hAnsi="Times New Roman" w:eastAsia="宋体" w:cs="Times New Roman"/>
                <w:color w:val="000000"/>
                <w:szCs w:val="24"/>
                <w:highlight w:val="none"/>
              </w:rPr>
              <w:t>分；</w:t>
            </w:r>
          </w:p>
          <w:p w14:paraId="7761B8F4">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方案较具体、可行，工期基本满足要求，进度计划与工期安排衔接基本对应，能基本满足项目实施要求，得</w:t>
            </w:r>
            <w:r>
              <w:rPr>
                <w:rFonts w:hint="eastAsia" w:ascii="Times New Roman" w:hAnsi="Times New Roman" w:eastAsia="宋体" w:cs="Times New Roman"/>
                <w:color w:val="000000"/>
                <w:szCs w:val="24"/>
                <w:highlight w:val="none"/>
                <w:lang w:val="en-US" w:eastAsia="zh-CN"/>
              </w:rPr>
              <w:t>6</w:t>
            </w:r>
            <w:r>
              <w:rPr>
                <w:rFonts w:hint="eastAsia" w:ascii="Times New Roman" w:hAnsi="Times New Roman" w:eastAsia="宋体" w:cs="Times New Roman"/>
                <w:color w:val="000000"/>
                <w:szCs w:val="24"/>
                <w:highlight w:val="none"/>
              </w:rPr>
              <w:t>分；</w:t>
            </w:r>
          </w:p>
          <w:p w14:paraId="072AF6B7">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方案内容较简单，对项目实施要求响应一般，得</w:t>
            </w:r>
            <w:r>
              <w:rPr>
                <w:rFonts w:hint="eastAsia" w:ascii="Times New Roman" w:hAnsi="Times New Roman" w:eastAsia="宋体" w:cs="Times New Roman"/>
                <w:color w:val="000000"/>
                <w:szCs w:val="24"/>
                <w:highlight w:val="none"/>
                <w:lang w:val="en-US" w:eastAsia="zh-CN"/>
              </w:rPr>
              <w:t>3</w:t>
            </w:r>
            <w:r>
              <w:rPr>
                <w:rFonts w:hint="eastAsia" w:ascii="Times New Roman" w:hAnsi="Times New Roman" w:eastAsia="宋体" w:cs="Times New Roman"/>
                <w:color w:val="000000"/>
                <w:szCs w:val="24"/>
                <w:highlight w:val="none"/>
              </w:rPr>
              <w:t>分；</w:t>
            </w:r>
          </w:p>
          <w:p w14:paraId="4830BB37">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方案内容较差、无针对性或可行性较差，得</w:t>
            </w:r>
            <w:r>
              <w:rPr>
                <w:rFonts w:hint="eastAsia" w:ascii="Times New Roman" w:hAnsi="Times New Roman" w:eastAsia="宋体" w:cs="Times New Roman"/>
                <w:color w:val="000000"/>
                <w:szCs w:val="24"/>
                <w:highlight w:val="none"/>
                <w:lang w:val="en-US" w:eastAsia="zh-CN"/>
              </w:rPr>
              <w:t>1</w:t>
            </w:r>
            <w:r>
              <w:rPr>
                <w:rFonts w:hint="eastAsia" w:ascii="Times New Roman" w:hAnsi="Times New Roman" w:eastAsia="宋体" w:cs="Times New Roman"/>
                <w:color w:val="000000"/>
                <w:szCs w:val="24"/>
                <w:highlight w:val="none"/>
              </w:rPr>
              <w:t>分；</w:t>
            </w:r>
          </w:p>
          <w:p w14:paraId="087E2A63">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未提供本项不得分</w:t>
            </w:r>
            <w:r>
              <w:rPr>
                <w:rFonts w:ascii="Times New Roman" w:hAnsi="Times New Roman" w:eastAsia="宋体" w:cs="Times New Roman"/>
                <w:color w:val="000000"/>
                <w:szCs w:val="24"/>
                <w:highlight w:val="none"/>
              </w:rPr>
              <w:t>。</w:t>
            </w:r>
          </w:p>
        </w:tc>
      </w:tr>
      <w:tr w14:paraId="2AAD3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0CC99031">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2.4</w:t>
            </w:r>
          </w:p>
        </w:tc>
        <w:tc>
          <w:tcPr>
            <w:tcW w:w="683" w:type="dxa"/>
            <w:noWrap w:val="0"/>
            <w:vAlign w:val="center"/>
          </w:tcPr>
          <w:p w14:paraId="0B870887">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质量保证措施</w:t>
            </w:r>
          </w:p>
        </w:tc>
        <w:tc>
          <w:tcPr>
            <w:tcW w:w="439" w:type="dxa"/>
            <w:noWrap w:val="0"/>
            <w:vAlign w:val="center"/>
          </w:tcPr>
          <w:p w14:paraId="039E1027">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9</w:t>
            </w:r>
          </w:p>
        </w:tc>
        <w:tc>
          <w:tcPr>
            <w:tcW w:w="3409" w:type="dxa"/>
            <w:noWrap w:val="0"/>
            <w:vAlign w:val="top"/>
          </w:tcPr>
          <w:p w14:paraId="3AD6600F">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质量保证措施，包括但不限于质量管理制度、质量通病的针对性措施、实施项目前中后全过程质量控制措施等；</w:t>
            </w:r>
          </w:p>
          <w:p w14:paraId="2F2D787F">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服务期内土壤修复保障措施的方案完整、可行，能完全满足项目实施要求，得</w:t>
            </w:r>
            <w:r>
              <w:rPr>
                <w:rFonts w:hint="eastAsia" w:ascii="Times New Roman" w:hAnsi="Times New Roman" w:eastAsia="宋体" w:cs="Times New Roman"/>
                <w:color w:val="000000"/>
                <w:szCs w:val="24"/>
                <w:highlight w:val="none"/>
                <w:lang w:val="en-US" w:eastAsia="zh-CN"/>
              </w:rPr>
              <w:t>9</w:t>
            </w:r>
            <w:r>
              <w:rPr>
                <w:rFonts w:hint="eastAsia" w:ascii="Times New Roman" w:hAnsi="Times New Roman" w:eastAsia="宋体" w:cs="Times New Roman"/>
                <w:color w:val="000000"/>
                <w:szCs w:val="24"/>
                <w:highlight w:val="none"/>
              </w:rPr>
              <w:t>分；</w:t>
            </w:r>
          </w:p>
          <w:p w14:paraId="32971E90">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服务期内土壤修复保障措施的方案较具体、可行，能基本满足项目实施要求，得</w:t>
            </w:r>
            <w:r>
              <w:rPr>
                <w:rFonts w:hint="eastAsia" w:ascii="Times New Roman" w:hAnsi="Times New Roman" w:eastAsia="宋体" w:cs="Times New Roman"/>
                <w:color w:val="000000"/>
                <w:szCs w:val="24"/>
                <w:highlight w:val="none"/>
                <w:lang w:val="en-US" w:eastAsia="zh-CN"/>
              </w:rPr>
              <w:t>6</w:t>
            </w:r>
            <w:r>
              <w:rPr>
                <w:rFonts w:hint="eastAsia" w:ascii="Times New Roman" w:hAnsi="Times New Roman" w:eastAsia="宋体" w:cs="Times New Roman"/>
                <w:color w:val="000000"/>
                <w:szCs w:val="24"/>
                <w:highlight w:val="none"/>
              </w:rPr>
              <w:t>分；</w:t>
            </w:r>
          </w:p>
          <w:p w14:paraId="2390D986">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服务期内土壤修复保障措施的方案内容较简单，对项目实施要求响应一般，得</w:t>
            </w:r>
            <w:r>
              <w:rPr>
                <w:rFonts w:hint="eastAsia" w:ascii="Times New Roman" w:hAnsi="Times New Roman" w:eastAsia="宋体" w:cs="Times New Roman"/>
                <w:color w:val="000000"/>
                <w:szCs w:val="24"/>
                <w:highlight w:val="none"/>
                <w:lang w:val="en-US" w:eastAsia="zh-CN"/>
              </w:rPr>
              <w:t>3</w:t>
            </w:r>
            <w:r>
              <w:rPr>
                <w:rFonts w:hint="eastAsia" w:ascii="Times New Roman" w:hAnsi="Times New Roman" w:eastAsia="宋体" w:cs="Times New Roman"/>
                <w:color w:val="000000"/>
                <w:szCs w:val="24"/>
                <w:highlight w:val="none"/>
              </w:rPr>
              <w:t>分；</w:t>
            </w:r>
          </w:p>
          <w:p w14:paraId="170DF0EA">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服务期内土壤修复保障措施的方案内容较差、无针对性或可行性较差，得</w:t>
            </w:r>
            <w:r>
              <w:rPr>
                <w:rFonts w:hint="eastAsia" w:ascii="Times New Roman" w:hAnsi="Times New Roman" w:eastAsia="宋体" w:cs="Times New Roman"/>
                <w:color w:val="000000"/>
                <w:szCs w:val="24"/>
                <w:highlight w:val="none"/>
                <w:lang w:val="en-US" w:eastAsia="zh-CN"/>
              </w:rPr>
              <w:t>1</w:t>
            </w:r>
            <w:r>
              <w:rPr>
                <w:rFonts w:hint="eastAsia" w:ascii="Times New Roman" w:hAnsi="Times New Roman" w:eastAsia="宋体" w:cs="Times New Roman"/>
                <w:color w:val="000000"/>
                <w:szCs w:val="24"/>
                <w:highlight w:val="none"/>
              </w:rPr>
              <w:t>分；</w:t>
            </w:r>
          </w:p>
          <w:p w14:paraId="5836996C">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未提供本项不得分</w:t>
            </w:r>
            <w:r>
              <w:rPr>
                <w:rFonts w:ascii="Times New Roman" w:hAnsi="Times New Roman" w:eastAsia="宋体" w:cs="Times New Roman"/>
                <w:color w:val="000000"/>
                <w:szCs w:val="24"/>
                <w:highlight w:val="none"/>
              </w:rPr>
              <w:t>。</w:t>
            </w:r>
          </w:p>
        </w:tc>
      </w:tr>
      <w:tr w14:paraId="40E890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198F87E1">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2.5</w:t>
            </w:r>
          </w:p>
        </w:tc>
        <w:tc>
          <w:tcPr>
            <w:tcW w:w="683" w:type="dxa"/>
            <w:noWrap w:val="0"/>
            <w:vAlign w:val="center"/>
          </w:tcPr>
          <w:p w14:paraId="77DD818B">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应急方案</w:t>
            </w:r>
          </w:p>
        </w:tc>
        <w:tc>
          <w:tcPr>
            <w:tcW w:w="439" w:type="dxa"/>
            <w:noWrap w:val="0"/>
            <w:vAlign w:val="center"/>
          </w:tcPr>
          <w:p w14:paraId="42297FC7">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9</w:t>
            </w:r>
          </w:p>
        </w:tc>
        <w:tc>
          <w:tcPr>
            <w:tcW w:w="3409" w:type="dxa"/>
            <w:noWrap w:val="0"/>
            <w:vAlign w:val="center"/>
          </w:tcPr>
          <w:p w14:paraId="2D0EDCA2">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项目实施过程风险防范措施、应急方案：包括但不限于面对突发事件如自然灾害、重特大事故、环境公害及人为破坏的应急管理、指挥、救援计划等；</w:t>
            </w:r>
          </w:p>
          <w:p w14:paraId="335BE7CD">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方案完整、可行，能完全满足项目实施要求，得</w:t>
            </w:r>
            <w:r>
              <w:rPr>
                <w:rFonts w:hint="eastAsia" w:ascii="Times New Roman" w:hAnsi="Times New Roman" w:eastAsia="宋体" w:cs="Times New Roman"/>
                <w:color w:val="000000"/>
                <w:szCs w:val="24"/>
                <w:highlight w:val="none"/>
                <w:lang w:val="en-US" w:eastAsia="zh-CN"/>
              </w:rPr>
              <w:t>9</w:t>
            </w:r>
            <w:r>
              <w:rPr>
                <w:rFonts w:hint="eastAsia" w:ascii="Times New Roman" w:hAnsi="Times New Roman" w:eastAsia="宋体" w:cs="Times New Roman"/>
                <w:color w:val="000000"/>
                <w:szCs w:val="24"/>
                <w:highlight w:val="none"/>
              </w:rPr>
              <w:t>分；</w:t>
            </w:r>
          </w:p>
          <w:p w14:paraId="67BFCFF2">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方案较具体、可行，能基本满足项目实施要求，得</w:t>
            </w:r>
            <w:r>
              <w:rPr>
                <w:rFonts w:hint="eastAsia" w:ascii="Times New Roman" w:hAnsi="Times New Roman" w:eastAsia="宋体" w:cs="Times New Roman"/>
                <w:color w:val="000000"/>
                <w:szCs w:val="24"/>
                <w:highlight w:val="none"/>
                <w:lang w:val="en-US" w:eastAsia="zh-CN"/>
              </w:rPr>
              <w:t>6</w:t>
            </w:r>
            <w:r>
              <w:rPr>
                <w:rFonts w:hint="eastAsia" w:ascii="Times New Roman" w:hAnsi="Times New Roman" w:eastAsia="宋体" w:cs="Times New Roman"/>
                <w:color w:val="000000"/>
                <w:szCs w:val="24"/>
                <w:highlight w:val="none"/>
              </w:rPr>
              <w:t>分；</w:t>
            </w:r>
          </w:p>
          <w:p w14:paraId="3B463A26">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方案内容较简单，对项目实施要求响应一般，得3分；</w:t>
            </w:r>
          </w:p>
          <w:p w14:paraId="40595F1A">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方案内容较差、无针对性或可行性较差，得1分；</w:t>
            </w:r>
          </w:p>
          <w:p w14:paraId="5352016A">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未提供本项不得分</w:t>
            </w:r>
            <w:r>
              <w:rPr>
                <w:rFonts w:ascii="Times New Roman" w:hAnsi="Times New Roman" w:eastAsia="宋体" w:cs="Times New Roman"/>
                <w:color w:val="000000"/>
                <w:szCs w:val="24"/>
                <w:highlight w:val="none"/>
              </w:rPr>
              <w:t>。</w:t>
            </w:r>
          </w:p>
        </w:tc>
      </w:tr>
      <w:tr w14:paraId="548598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1891A9DD">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2.6</w:t>
            </w:r>
          </w:p>
        </w:tc>
        <w:tc>
          <w:tcPr>
            <w:tcW w:w="683" w:type="dxa"/>
            <w:noWrap w:val="0"/>
            <w:vAlign w:val="center"/>
          </w:tcPr>
          <w:p w14:paraId="7ED0CD95">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协调安排</w:t>
            </w:r>
          </w:p>
        </w:tc>
        <w:tc>
          <w:tcPr>
            <w:tcW w:w="439" w:type="dxa"/>
            <w:noWrap w:val="0"/>
            <w:vAlign w:val="center"/>
          </w:tcPr>
          <w:p w14:paraId="09C6CD85">
            <w:pPr>
              <w:rPr>
                <w:rFonts w:hint="eastAsia" w:ascii="Times New Roman" w:hAnsi="Times New Roman" w:eastAsia="宋体" w:cs="Times New Roman"/>
                <w:color w:val="000000"/>
                <w:szCs w:val="24"/>
                <w:highlight w:val="none"/>
                <w:lang w:eastAsia="zh-CN"/>
              </w:rPr>
            </w:pPr>
            <w:r>
              <w:rPr>
                <w:rFonts w:hint="eastAsia" w:ascii="Times New Roman" w:hAnsi="Times New Roman" w:eastAsia="宋体" w:cs="Times New Roman"/>
                <w:color w:val="000000"/>
                <w:szCs w:val="24"/>
                <w:highlight w:val="none"/>
                <w:lang w:val="en-US" w:eastAsia="zh-CN"/>
              </w:rPr>
              <w:t>5</w:t>
            </w:r>
          </w:p>
        </w:tc>
        <w:tc>
          <w:tcPr>
            <w:tcW w:w="3409" w:type="dxa"/>
            <w:noWrap w:val="0"/>
            <w:vAlign w:val="center"/>
          </w:tcPr>
          <w:p w14:paraId="70DD1FBE">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协调安排方案：包括但不限于项目实施过程与业主、管理部门、处置单位等的沟通协调安排等方案；</w:t>
            </w:r>
          </w:p>
          <w:p w14:paraId="1254E46F">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方案完整、可行，能完全满足项目实施要求，得</w:t>
            </w:r>
            <w:r>
              <w:rPr>
                <w:rFonts w:hint="eastAsia" w:ascii="Times New Roman" w:hAnsi="Times New Roman" w:eastAsia="宋体" w:cs="Times New Roman"/>
                <w:color w:val="000000"/>
                <w:szCs w:val="24"/>
                <w:highlight w:val="none"/>
                <w:lang w:val="en-US" w:eastAsia="zh-CN"/>
              </w:rPr>
              <w:t>5</w:t>
            </w:r>
            <w:r>
              <w:rPr>
                <w:rFonts w:hint="eastAsia" w:ascii="Times New Roman" w:hAnsi="Times New Roman" w:eastAsia="宋体" w:cs="Times New Roman"/>
                <w:color w:val="000000"/>
                <w:szCs w:val="24"/>
                <w:highlight w:val="none"/>
              </w:rPr>
              <w:t>分；</w:t>
            </w:r>
          </w:p>
          <w:p w14:paraId="00BBA700">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方案较具体、可行，能基本满足项目实施要求，得</w:t>
            </w:r>
            <w:r>
              <w:rPr>
                <w:rFonts w:hint="eastAsia" w:ascii="Times New Roman" w:hAnsi="Times New Roman" w:eastAsia="宋体" w:cs="Times New Roman"/>
                <w:color w:val="000000"/>
                <w:szCs w:val="24"/>
                <w:highlight w:val="none"/>
                <w:lang w:val="en-US" w:eastAsia="zh-CN"/>
              </w:rPr>
              <w:t>3</w:t>
            </w:r>
            <w:r>
              <w:rPr>
                <w:rFonts w:hint="eastAsia" w:ascii="Times New Roman" w:hAnsi="Times New Roman" w:eastAsia="宋体" w:cs="Times New Roman"/>
                <w:color w:val="000000"/>
                <w:szCs w:val="24"/>
                <w:highlight w:val="none"/>
              </w:rPr>
              <w:t>分；</w:t>
            </w:r>
          </w:p>
          <w:p w14:paraId="5DC95E99">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方案内容较简单，对项目实施要求响应一般，得</w:t>
            </w:r>
            <w:r>
              <w:rPr>
                <w:rFonts w:hint="eastAsia" w:ascii="Times New Roman" w:hAnsi="Times New Roman" w:eastAsia="宋体" w:cs="Times New Roman"/>
                <w:color w:val="000000"/>
                <w:szCs w:val="24"/>
                <w:highlight w:val="none"/>
                <w:lang w:val="en-US" w:eastAsia="zh-CN"/>
              </w:rPr>
              <w:t>2</w:t>
            </w:r>
            <w:r>
              <w:rPr>
                <w:rFonts w:hint="eastAsia" w:ascii="Times New Roman" w:hAnsi="Times New Roman" w:eastAsia="宋体" w:cs="Times New Roman"/>
                <w:color w:val="000000"/>
                <w:szCs w:val="24"/>
                <w:highlight w:val="none"/>
              </w:rPr>
              <w:t>分；</w:t>
            </w:r>
          </w:p>
          <w:p w14:paraId="24818F7D">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方案内容较差、无针对性或可行性较差，得1分；</w:t>
            </w:r>
          </w:p>
          <w:p w14:paraId="5D33DBCF">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未提供本项不得分</w:t>
            </w:r>
            <w:r>
              <w:rPr>
                <w:rFonts w:ascii="Times New Roman" w:hAnsi="Times New Roman" w:eastAsia="宋体" w:cs="Times New Roman"/>
                <w:color w:val="000000"/>
                <w:szCs w:val="24"/>
                <w:highlight w:val="none"/>
              </w:rPr>
              <w:t>。</w:t>
            </w:r>
          </w:p>
        </w:tc>
      </w:tr>
      <w:tr w14:paraId="41A24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796097C5">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3</w:t>
            </w:r>
          </w:p>
        </w:tc>
        <w:tc>
          <w:tcPr>
            <w:tcW w:w="683" w:type="dxa"/>
            <w:noWrap w:val="0"/>
            <w:vAlign w:val="center"/>
          </w:tcPr>
          <w:p w14:paraId="32736C82">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客观分</w:t>
            </w:r>
          </w:p>
        </w:tc>
        <w:tc>
          <w:tcPr>
            <w:tcW w:w="439" w:type="dxa"/>
            <w:noWrap w:val="0"/>
            <w:vAlign w:val="center"/>
          </w:tcPr>
          <w:p w14:paraId="63EE0322">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35</w:t>
            </w:r>
          </w:p>
        </w:tc>
        <w:tc>
          <w:tcPr>
            <w:tcW w:w="3409" w:type="dxa"/>
            <w:noWrap w:val="0"/>
            <w:vAlign w:val="center"/>
          </w:tcPr>
          <w:p w14:paraId="30652EC6">
            <w:pPr>
              <w:rPr>
                <w:rFonts w:ascii="Times New Roman" w:hAnsi="Times New Roman" w:eastAsia="宋体" w:cs="Times New Roman"/>
                <w:color w:val="000000"/>
                <w:szCs w:val="24"/>
                <w:highlight w:val="none"/>
              </w:rPr>
            </w:pPr>
          </w:p>
        </w:tc>
      </w:tr>
      <w:tr w14:paraId="4A0351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92" w:hRule="atLeast"/>
        </w:trPr>
        <w:tc>
          <w:tcPr>
            <w:tcW w:w="469" w:type="dxa"/>
            <w:noWrap w:val="0"/>
            <w:vAlign w:val="center"/>
          </w:tcPr>
          <w:p w14:paraId="07FF9087">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3.1</w:t>
            </w:r>
          </w:p>
        </w:tc>
        <w:tc>
          <w:tcPr>
            <w:tcW w:w="683" w:type="dxa"/>
            <w:noWrap w:val="0"/>
            <w:vAlign w:val="center"/>
          </w:tcPr>
          <w:p w14:paraId="08659922">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企业业绩</w:t>
            </w:r>
          </w:p>
        </w:tc>
        <w:tc>
          <w:tcPr>
            <w:tcW w:w="439" w:type="dxa"/>
            <w:noWrap w:val="0"/>
            <w:vAlign w:val="center"/>
          </w:tcPr>
          <w:p w14:paraId="3997E223">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15</w:t>
            </w:r>
          </w:p>
        </w:tc>
        <w:tc>
          <w:tcPr>
            <w:tcW w:w="3409" w:type="dxa"/>
            <w:noWrap w:val="0"/>
            <w:vAlign w:val="center"/>
          </w:tcPr>
          <w:p w14:paraId="2D1C37FE">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供应商自2021年</w:t>
            </w:r>
            <w:r>
              <w:rPr>
                <w:rFonts w:hint="eastAsia" w:ascii="Times New Roman" w:hAnsi="Times New Roman" w:eastAsia="宋体" w:cs="Times New Roman"/>
                <w:color w:val="000000"/>
                <w:szCs w:val="24"/>
                <w:highlight w:val="none"/>
                <w:lang w:val="en-US" w:eastAsia="zh-CN"/>
              </w:rPr>
              <w:t>3</w:t>
            </w:r>
            <w:r>
              <w:rPr>
                <w:rFonts w:hint="eastAsia" w:ascii="Times New Roman" w:hAnsi="Times New Roman" w:eastAsia="宋体" w:cs="Times New Roman"/>
                <w:color w:val="000000"/>
                <w:szCs w:val="24"/>
                <w:highlight w:val="none"/>
              </w:rPr>
              <w:t>月1日</w:t>
            </w:r>
            <w:r>
              <w:rPr>
                <w:rFonts w:hint="eastAsia" w:ascii="Times New Roman" w:hAnsi="Times New Roman" w:eastAsia="宋体" w:cs="Times New Roman"/>
                <w:color w:val="000000"/>
                <w:szCs w:val="24"/>
                <w:highlight w:val="none"/>
                <w:lang w:val="en-US" w:eastAsia="zh-CN"/>
              </w:rPr>
              <w:t>至本项目开标之日止，</w:t>
            </w:r>
            <w:r>
              <w:rPr>
                <w:rFonts w:hint="eastAsia" w:ascii="Times New Roman" w:hAnsi="Times New Roman" w:eastAsia="宋体" w:cs="Times New Roman"/>
                <w:color w:val="000000"/>
                <w:szCs w:val="24"/>
                <w:highlight w:val="none"/>
              </w:rPr>
              <w:t>具有类似的项目业绩，每提供一份有效业绩合同得3分，本项最高得</w:t>
            </w:r>
            <w:r>
              <w:rPr>
                <w:rFonts w:hint="eastAsia" w:ascii="Times New Roman" w:hAnsi="Times New Roman" w:eastAsia="宋体" w:cs="Times New Roman"/>
                <w:color w:val="000000"/>
                <w:szCs w:val="24"/>
                <w:highlight w:val="none"/>
                <w:lang w:val="en-US" w:eastAsia="zh-CN"/>
              </w:rPr>
              <w:t>15</w:t>
            </w:r>
            <w:r>
              <w:rPr>
                <w:rFonts w:hint="eastAsia" w:ascii="Times New Roman" w:hAnsi="Times New Roman" w:eastAsia="宋体" w:cs="Times New Roman"/>
                <w:color w:val="000000"/>
                <w:szCs w:val="24"/>
                <w:highlight w:val="none"/>
              </w:rPr>
              <w:t>分。</w:t>
            </w:r>
            <w:r>
              <w:rPr>
                <w:rFonts w:hint="eastAsia" w:ascii="Times New Roman" w:hAnsi="Times New Roman" w:eastAsia="宋体" w:cs="Times New Roman"/>
                <w:b/>
                <w:bCs/>
                <w:color w:val="000000"/>
                <w:szCs w:val="24"/>
                <w:highlight w:val="none"/>
              </w:rPr>
              <w:t>注：提供完整合同原件扫描件，未提供不得分。时间以合同签订时间为准。</w:t>
            </w:r>
          </w:p>
        </w:tc>
      </w:tr>
      <w:tr w14:paraId="0B9E79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64" w:hRule="atLeast"/>
        </w:trPr>
        <w:tc>
          <w:tcPr>
            <w:tcW w:w="469" w:type="dxa"/>
            <w:noWrap w:val="0"/>
            <w:vAlign w:val="center"/>
          </w:tcPr>
          <w:p w14:paraId="71D4B895">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3.3</w:t>
            </w:r>
          </w:p>
        </w:tc>
        <w:tc>
          <w:tcPr>
            <w:tcW w:w="683" w:type="dxa"/>
            <w:noWrap w:val="0"/>
            <w:vAlign w:val="center"/>
          </w:tcPr>
          <w:p w14:paraId="0D608ACF">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企业实力</w:t>
            </w:r>
          </w:p>
        </w:tc>
        <w:tc>
          <w:tcPr>
            <w:tcW w:w="439" w:type="dxa"/>
            <w:noWrap w:val="0"/>
            <w:vAlign w:val="center"/>
          </w:tcPr>
          <w:p w14:paraId="6E8058F8">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6</w:t>
            </w:r>
          </w:p>
        </w:tc>
        <w:tc>
          <w:tcPr>
            <w:tcW w:w="3409" w:type="dxa"/>
            <w:noWrap w:val="0"/>
            <w:vAlign w:val="center"/>
          </w:tcPr>
          <w:p w14:paraId="47DEE306">
            <w:pPr>
              <w:rPr>
                <w:rFonts w:hint="eastAsia"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具备有效期内的质量管理体系、环境管理体系证书和职业健康安全体系证书，有1个得2分，本项最高得6分。</w:t>
            </w:r>
          </w:p>
          <w:p w14:paraId="136F33E6">
            <w:pPr>
              <w:rPr>
                <w:rFonts w:hint="eastAsia" w:ascii="Times New Roman" w:hAnsi="Times New Roman" w:eastAsia="宋体" w:cs="Times New Roman"/>
                <w:color w:val="000000"/>
                <w:szCs w:val="24"/>
                <w:highlight w:val="none"/>
                <w:lang w:val="en-US" w:eastAsia="zh-CN"/>
              </w:rPr>
            </w:pPr>
            <w:r>
              <w:rPr>
                <w:rFonts w:hint="eastAsia" w:ascii="Times New Roman" w:hAnsi="Times New Roman" w:eastAsia="宋体" w:cs="Times New Roman"/>
                <w:b/>
                <w:bCs/>
                <w:color w:val="000000"/>
                <w:szCs w:val="24"/>
                <w:highlight w:val="none"/>
                <w:lang w:val="en-US" w:eastAsia="zh-CN"/>
              </w:rPr>
              <w:t>注：</w:t>
            </w:r>
            <w:r>
              <w:rPr>
                <w:rFonts w:hint="eastAsia"/>
                <w:b/>
                <w:bCs/>
                <w:color w:val="000000"/>
                <w:highlight w:val="none"/>
              </w:rPr>
              <w:t>响应文件中同时提供证书及对应证书在国家认证认可监督管理委员会网站（http://www.cnca.gov.cn/）查询为“有效”状态的截图。未提供的或无效的不得分。</w:t>
            </w:r>
          </w:p>
        </w:tc>
      </w:tr>
      <w:tr w14:paraId="7921C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469" w:type="dxa"/>
            <w:noWrap w:val="0"/>
            <w:vAlign w:val="center"/>
          </w:tcPr>
          <w:p w14:paraId="0E3B301C">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3.5</w:t>
            </w:r>
          </w:p>
        </w:tc>
        <w:tc>
          <w:tcPr>
            <w:tcW w:w="683" w:type="dxa"/>
            <w:noWrap w:val="0"/>
            <w:vAlign w:val="center"/>
          </w:tcPr>
          <w:p w14:paraId="3565CCD3">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项目团队</w:t>
            </w:r>
          </w:p>
        </w:tc>
        <w:tc>
          <w:tcPr>
            <w:tcW w:w="439" w:type="dxa"/>
            <w:noWrap w:val="0"/>
            <w:vAlign w:val="center"/>
          </w:tcPr>
          <w:p w14:paraId="34CB047F">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rPr>
              <w:t>14</w:t>
            </w:r>
          </w:p>
        </w:tc>
        <w:tc>
          <w:tcPr>
            <w:tcW w:w="3409" w:type="dxa"/>
            <w:noWrap w:val="0"/>
            <w:vAlign w:val="center"/>
          </w:tcPr>
          <w:p w14:paraId="5A6BC6EF">
            <w:pPr>
              <w:rPr>
                <w:rFonts w:ascii="Times New Roman" w:hAnsi="Times New Roman" w:eastAsia="宋体" w:cs="Times New Roman"/>
                <w:b/>
                <w:bCs/>
                <w:color w:val="000000"/>
                <w:szCs w:val="24"/>
                <w:highlight w:val="none"/>
              </w:rPr>
            </w:pPr>
            <w:r>
              <w:rPr>
                <w:rFonts w:hint="eastAsia" w:ascii="Times New Roman" w:hAnsi="Times New Roman" w:eastAsia="宋体" w:cs="Times New Roman"/>
                <w:b/>
                <w:bCs/>
                <w:color w:val="000000"/>
                <w:szCs w:val="24"/>
                <w:highlight w:val="none"/>
              </w:rPr>
              <w:t>1、项目负责人（8分）</w:t>
            </w:r>
          </w:p>
          <w:p w14:paraId="214D5D28">
            <w:pPr>
              <w:rPr>
                <w:rFonts w:hint="eastAsia" w:ascii="Times New Roman" w:hAnsi="Times New Roman" w:eastAsia="宋体" w:cs="Times New Roman"/>
                <w:b/>
                <w:bCs/>
                <w:color w:val="000000"/>
                <w:szCs w:val="24"/>
                <w:highlight w:val="none"/>
                <w:lang w:val="en-US" w:eastAsia="zh-CN"/>
              </w:rPr>
            </w:pPr>
            <w:r>
              <w:rPr>
                <w:rFonts w:hint="eastAsia" w:ascii="Times New Roman" w:hAnsi="Times New Roman" w:eastAsia="宋体" w:cs="Times New Roman"/>
                <w:color w:val="000000"/>
                <w:szCs w:val="24"/>
                <w:highlight w:val="none"/>
              </w:rPr>
              <w:t>拟派项目负责人具有一级建造师(</w:t>
            </w:r>
            <w:r>
              <w:rPr>
                <w:rFonts w:hint="eastAsia" w:ascii="Times New Roman" w:hAnsi="Times New Roman" w:eastAsia="宋体" w:cs="Times New Roman"/>
                <w:color w:val="000000"/>
                <w:szCs w:val="24"/>
                <w:highlight w:val="none"/>
                <w:lang w:val="en-US" w:eastAsia="zh-CN"/>
              </w:rPr>
              <w:t>房建或市政专业</w:t>
            </w:r>
            <w:r>
              <w:rPr>
                <w:rFonts w:hint="eastAsia" w:ascii="Times New Roman" w:hAnsi="Times New Roman" w:eastAsia="宋体" w:cs="Times New Roman"/>
                <w:color w:val="000000"/>
                <w:szCs w:val="24"/>
                <w:highlight w:val="none"/>
              </w:rPr>
              <w:t>)资格证书的得</w:t>
            </w:r>
            <w:r>
              <w:rPr>
                <w:rFonts w:hint="eastAsia" w:ascii="Times New Roman" w:hAnsi="Times New Roman" w:eastAsia="宋体" w:cs="Times New Roman"/>
                <w:color w:val="000000"/>
                <w:szCs w:val="24"/>
                <w:highlight w:val="none"/>
                <w:lang w:val="en-US" w:eastAsia="zh-CN"/>
              </w:rPr>
              <w:t>4</w:t>
            </w:r>
            <w:r>
              <w:rPr>
                <w:rFonts w:hint="eastAsia" w:ascii="Times New Roman" w:hAnsi="Times New Roman" w:eastAsia="宋体" w:cs="Times New Roman"/>
                <w:color w:val="000000"/>
                <w:szCs w:val="24"/>
                <w:highlight w:val="none"/>
              </w:rPr>
              <w:t>分，二级建造师(</w:t>
            </w:r>
            <w:r>
              <w:rPr>
                <w:rFonts w:hint="eastAsia" w:ascii="Times New Roman" w:hAnsi="Times New Roman" w:eastAsia="宋体" w:cs="Times New Roman"/>
                <w:color w:val="000000"/>
                <w:szCs w:val="24"/>
                <w:highlight w:val="none"/>
                <w:lang w:val="en-US" w:eastAsia="zh-CN"/>
              </w:rPr>
              <w:t>房建或市政专业</w:t>
            </w:r>
            <w:r>
              <w:rPr>
                <w:rFonts w:hint="eastAsia" w:ascii="Times New Roman" w:hAnsi="Times New Roman" w:eastAsia="宋体" w:cs="Times New Roman"/>
                <w:color w:val="000000"/>
                <w:szCs w:val="24"/>
                <w:highlight w:val="none"/>
              </w:rPr>
              <w:t>)资格证书的得</w:t>
            </w:r>
            <w:r>
              <w:rPr>
                <w:rFonts w:hint="eastAsia" w:ascii="Times New Roman" w:hAnsi="Times New Roman" w:eastAsia="宋体" w:cs="Times New Roman"/>
                <w:color w:val="000000"/>
                <w:szCs w:val="24"/>
                <w:highlight w:val="none"/>
                <w:lang w:val="en-US" w:eastAsia="zh-CN"/>
              </w:rPr>
              <w:t>2</w:t>
            </w:r>
            <w:r>
              <w:rPr>
                <w:rFonts w:hint="eastAsia" w:ascii="Times New Roman" w:hAnsi="Times New Roman" w:eastAsia="宋体" w:cs="Times New Roman"/>
                <w:color w:val="000000"/>
                <w:szCs w:val="24"/>
                <w:highlight w:val="none"/>
              </w:rPr>
              <w:t>分</w:t>
            </w:r>
            <w:r>
              <w:rPr>
                <w:rFonts w:hint="eastAsia" w:ascii="Times New Roman" w:hAnsi="Times New Roman" w:eastAsia="宋体" w:cs="Times New Roman"/>
                <w:color w:val="000000"/>
                <w:szCs w:val="24"/>
                <w:highlight w:val="none"/>
                <w:lang w:eastAsia="zh-CN"/>
              </w:rPr>
              <w:t>，</w:t>
            </w:r>
            <w:r>
              <w:rPr>
                <w:rFonts w:hint="eastAsia" w:ascii="Times New Roman" w:hAnsi="Times New Roman" w:eastAsia="宋体" w:cs="Times New Roman"/>
                <w:color w:val="000000"/>
                <w:szCs w:val="24"/>
                <w:highlight w:val="none"/>
                <w:lang w:val="en-US" w:eastAsia="zh-CN"/>
              </w:rPr>
              <w:t>限评1人，本项最高得4分。</w:t>
            </w:r>
            <w:r>
              <w:rPr>
                <w:rFonts w:hint="eastAsia" w:ascii="Times New Roman" w:hAnsi="Times New Roman" w:eastAsia="宋体" w:cs="Times New Roman"/>
                <w:b/>
                <w:bCs/>
                <w:color w:val="000000"/>
                <w:szCs w:val="24"/>
                <w:highlight w:val="none"/>
                <w:lang w:val="en-US" w:eastAsia="zh-CN"/>
              </w:rPr>
              <w:t>（提供注册证书扫描件或电子证照）</w:t>
            </w:r>
          </w:p>
          <w:p w14:paraId="6B240D7D">
            <w:pPr>
              <w:rPr>
                <w:rFonts w:hint="eastAsia" w:ascii="Times New Roman" w:hAnsi="Times New Roman" w:eastAsia="宋体" w:cs="Times New Roman"/>
                <w:b/>
                <w:bCs/>
                <w:color w:val="000000"/>
                <w:szCs w:val="24"/>
                <w:highlight w:val="none"/>
                <w:lang w:eastAsia="zh-CN"/>
              </w:rPr>
            </w:pPr>
            <w:r>
              <w:rPr>
                <w:rFonts w:hint="eastAsia" w:ascii="Times New Roman" w:hAnsi="Times New Roman" w:eastAsia="宋体" w:cs="Times New Roman"/>
                <w:color w:val="000000"/>
                <w:szCs w:val="24"/>
                <w:highlight w:val="none"/>
                <w:lang w:val="en-US" w:eastAsia="zh-CN"/>
              </w:rPr>
              <w:t>拟派</w:t>
            </w:r>
            <w:r>
              <w:rPr>
                <w:rFonts w:hint="eastAsia" w:ascii="Times New Roman" w:hAnsi="Times New Roman" w:eastAsia="宋体" w:cs="Times New Roman"/>
                <w:color w:val="000000"/>
                <w:szCs w:val="24"/>
                <w:highlight w:val="none"/>
              </w:rPr>
              <w:t>项目负责人具有高级工程师的得4分，具有中级工程师的得2分，本项最高得4分；</w:t>
            </w:r>
            <w:r>
              <w:rPr>
                <w:rFonts w:hint="eastAsia" w:ascii="Times New Roman" w:hAnsi="Times New Roman" w:eastAsia="宋体" w:cs="Times New Roman"/>
                <w:b/>
                <w:bCs/>
                <w:color w:val="000000"/>
                <w:szCs w:val="24"/>
                <w:highlight w:val="none"/>
                <w:lang w:eastAsia="zh-CN"/>
              </w:rPr>
              <w:t>（</w:t>
            </w:r>
            <w:r>
              <w:rPr>
                <w:rFonts w:hint="eastAsia" w:ascii="Times New Roman" w:hAnsi="Times New Roman" w:eastAsia="宋体" w:cs="Times New Roman"/>
                <w:b/>
                <w:bCs/>
                <w:color w:val="000000"/>
                <w:szCs w:val="24"/>
                <w:highlight w:val="none"/>
                <w:lang w:val="en-US" w:eastAsia="zh-CN"/>
              </w:rPr>
              <w:t>提供</w:t>
            </w:r>
            <w:r>
              <w:rPr>
                <w:rFonts w:hint="eastAsia" w:ascii="宋体" w:hAnsi="宋体" w:eastAsia="宋体" w:cs="宋体"/>
                <w:b/>
                <w:bCs/>
                <w:color w:val="000000"/>
                <w:szCs w:val="21"/>
                <w:highlight w:val="none"/>
                <w:lang w:val="en-US" w:eastAsia="zh-CN" w:bidi="ar"/>
              </w:rPr>
              <w:t>职称证书扫描件</w:t>
            </w:r>
            <w:r>
              <w:rPr>
                <w:rFonts w:hint="eastAsia" w:ascii="Times New Roman" w:hAnsi="Times New Roman" w:eastAsia="宋体" w:cs="Times New Roman"/>
                <w:b/>
                <w:bCs/>
                <w:color w:val="000000"/>
                <w:szCs w:val="24"/>
                <w:highlight w:val="none"/>
                <w:lang w:val="en-US" w:eastAsia="zh-CN"/>
              </w:rPr>
              <w:t>或电子证照</w:t>
            </w:r>
            <w:r>
              <w:rPr>
                <w:rFonts w:hint="eastAsia" w:ascii="Times New Roman" w:hAnsi="Times New Roman" w:eastAsia="宋体" w:cs="Times New Roman"/>
                <w:b/>
                <w:bCs/>
                <w:color w:val="000000"/>
                <w:szCs w:val="24"/>
                <w:highlight w:val="none"/>
                <w:lang w:eastAsia="zh-CN"/>
              </w:rPr>
              <w:t>）</w:t>
            </w:r>
          </w:p>
          <w:p w14:paraId="5B8AD707">
            <w:pPr>
              <w:rPr>
                <w:rFonts w:ascii="Times New Roman" w:hAnsi="Times New Roman" w:eastAsia="宋体" w:cs="Times New Roman"/>
                <w:b/>
                <w:bCs/>
                <w:color w:val="000000"/>
                <w:szCs w:val="24"/>
                <w:highlight w:val="none"/>
              </w:rPr>
            </w:pPr>
            <w:r>
              <w:rPr>
                <w:rFonts w:hint="eastAsia" w:ascii="Times New Roman" w:hAnsi="Times New Roman" w:eastAsia="宋体" w:cs="Times New Roman"/>
                <w:b/>
                <w:bCs/>
                <w:color w:val="000000"/>
                <w:szCs w:val="24"/>
                <w:highlight w:val="none"/>
              </w:rPr>
              <w:t>2</w:t>
            </w:r>
            <w:r>
              <w:rPr>
                <w:rFonts w:ascii="Times New Roman" w:hAnsi="Times New Roman" w:eastAsia="宋体" w:cs="Times New Roman"/>
                <w:b/>
                <w:bCs/>
                <w:color w:val="000000"/>
                <w:szCs w:val="24"/>
                <w:highlight w:val="none"/>
              </w:rPr>
              <w:t>、项目</w:t>
            </w:r>
            <w:r>
              <w:rPr>
                <w:rFonts w:hint="eastAsia" w:ascii="Times New Roman" w:hAnsi="Times New Roman" w:eastAsia="宋体" w:cs="Times New Roman"/>
                <w:b/>
                <w:bCs/>
                <w:color w:val="000000"/>
                <w:szCs w:val="24"/>
                <w:highlight w:val="none"/>
                <w:lang w:val="en-US" w:eastAsia="zh-CN"/>
              </w:rPr>
              <w:t>组</w:t>
            </w:r>
            <w:r>
              <w:rPr>
                <w:rFonts w:ascii="Times New Roman" w:hAnsi="Times New Roman" w:eastAsia="宋体" w:cs="Times New Roman"/>
                <w:b/>
                <w:bCs/>
                <w:color w:val="000000"/>
                <w:szCs w:val="24"/>
                <w:highlight w:val="none"/>
              </w:rPr>
              <w:t>成员</w:t>
            </w:r>
            <w:r>
              <w:rPr>
                <w:rFonts w:hint="eastAsia" w:ascii="Times New Roman" w:hAnsi="Times New Roman" w:eastAsia="宋体" w:cs="Times New Roman"/>
                <w:b/>
                <w:bCs/>
                <w:color w:val="000000"/>
                <w:szCs w:val="24"/>
                <w:highlight w:val="none"/>
              </w:rPr>
              <w:t>（6</w:t>
            </w:r>
            <w:r>
              <w:rPr>
                <w:rFonts w:ascii="Times New Roman" w:hAnsi="Times New Roman" w:eastAsia="宋体" w:cs="Times New Roman"/>
                <w:b/>
                <w:bCs/>
                <w:color w:val="000000"/>
                <w:szCs w:val="24"/>
                <w:highlight w:val="none"/>
              </w:rPr>
              <w:t>分</w:t>
            </w:r>
            <w:r>
              <w:rPr>
                <w:rFonts w:hint="eastAsia" w:ascii="Times New Roman" w:hAnsi="Times New Roman" w:eastAsia="宋体" w:cs="Times New Roman"/>
                <w:b/>
                <w:bCs/>
                <w:color w:val="000000"/>
                <w:szCs w:val="24"/>
                <w:highlight w:val="none"/>
              </w:rPr>
              <w:t>）</w:t>
            </w:r>
          </w:p>
          <w:p w14:paraId="13689C8E">
            <w:pPr>
              <w:rPr>
                <w:rFonts w:ascii="Times New Roman" w:hAnsi="Times New Roman" w:eastAsia="宋体" w:cs="Times New Roman"/>
                <w:color w:val="000000"/>
                <w:szCs w:val="24"/>
                <w:highlight w:val="none"/>
              </w:rPr>
            </w:pPr>
            <w:r>
              <w:rPr>
                <w:rFonts w:hint="eastAsia" w:ascii="Times New Roman" w:hAnsi="Times New Roman" w:eastAsia="宋体" w:cs="Times New Roman"/>
                <w:color w:val="000000"/>
                <w:szCs w:val="24"/>
                <w:highlight w:val="none"/>
                <w:lang w:val="en-US" w:eastAsia="zh-CN"/>
              </w:rPr>
              <w:t>除项目负责人外，</w:t>
            </w:r>
            <w:r>
              <w:rPr>
                <w:rFonts w:ascii="Times New Roman" w:hAnsi="Times New Roman" w:eastAsia="宋体" w:cs="Times New Roman"/>
                <w:color w:val="000000"/>
                <w:szCs w:val="24"/>
                <w:highlight w:val="none"/>
              </w:rPr>
              <w:t>拟派专业服务人员具有高级工程师的得</w:t>
            </w:r>
            <w:r>
              <w:rPr>
                <w:rFonts w:hint="eastAsia" w:ascii="Times New Roman" w:hAnsi="Times New Roman" w:eastAsia="宋体" w:cs="Times New Roman"/>
                <w:color w:val="000000"/>
                <w:szCs w:val="24"/>
                <w:highlight w:val="none"/>
              </w:rPr>
              <w:t>2</w:t>
            </w:r>
            <w:r>
              <w:rPr>
                <w:rFonts w:ascii="Times New Roman" w:hAnsi="Times New Roman" w:eastAsia="宋体" w:cs="Times New Roman"/>
                <w:color w:val="000000"/>
                <w:szCs w:val="24"/>
                <w:highlight w:val="none"/>
              </w:rPr>
              <w:t>分，</w:t>
            </w:r>
            <w:r>
              <w:rPr>
                <w:rFonts w:hint="eastAsia" w:ascii="Times New Roman" w:hAnsi="Times New Roman" w:eastAsia="宋体" w:cs="Times New Roman"/>
                <w:color w:val="000000"/>
                <w:szCs w:val="24"/>
                <w:highlight w:val="none"/>
              </w:rPr>
              <w:t>具有工程师的得1</w:t>
            </w:r>
            <w:r>
              <w:rPr>
                <w:rFonts w:ascii="Times New Roman" w:hAnsi="Times New Roman" w:eastAsia="宋体" w:cs="Times New Roman"/>
                <w:color w:val="000000"/>
                <w:szCs w:val="24"/>
                <w:highlight w:val="none"/>
              </w:rPr>
              <w:t>分，本项限评</w:t>
            </w:r>
            <w:r>
              <w:rPr>
                <w:rFonts w:hint="eastAsia" w:ascii="Times New Roman" w:hAnsi="Times New Roman" w:eastAsia="宋体" w:cs="Times New Roman"/>
                <w:color w:val="000000"/>
                <w:szCs w:val="24"/>
                <w:highlight w:val="none"/>
              </w:rPr>
              <w:t>3</w:t>
            </w:r>
            <w:r>
              <w:rPr>
                <w:rFonts w:ascii="Times New Roman" w:hAnsi="Times New Roman" w:eastAsia="宋体" w:cs="Times New Roman"/>
                <w:color w:val="000000"/>
                <w:szCs w:val="24"/>
                <w:highlight w:val="none"/>
              </w:rPr>
              <w:t>人，最高得</w:t>
            </w:r>
            <w:r>
              <w:rPr>
                <w:rFonts w:hint="eastAsia" w:ascii="Times New Roman" w:hAnsi="Times New Roman" w:eastAsia="宋体" w:cs="Times New Roman"/>
                <w:color w:val="000000"/>
                <w:szCs w:val="24"/>
                <w:highlight w:val="none"/>
              </w:rPr>
              <w:t>6</w:t>
            </w:r>
            <w:r>
              <w:rPr>
                <w:rFonts w:ascii="Times New Roman" w:hAnsi="Times New Roman" w:eastAsia="宋体" w:cs="Times New Roman"/>
                <w:color w:val="000000"/>
                <w:szCs w:val="24"/>
                <w:highlight w:val="none"/>
              </w:rPr>
              <w:t>分。</w:t>
            </w:r>
            <w:r>
              <w:rPr>
                <w:rFonts w:hint="eastAsia" w:ascii="Times New Roman" w:hAnsi="Times New Roman" w:eastAsia="宋体" w:cs="Times New Roman"/>
                <w:b/>
                <w:bCs/>
                <w:color w:val="000000"/>
                <w:szCs w:val="24"/>
                <w:highlight w:val="none"/>
                <w:lang w:eastAsia="zh-CN"/>
              </w:rPr>
              <w:t>（</w:t>
            </w:r>
            <w:r>
              <w:rPr>
                <w:rFonts w:hint="eastAsia" w:ascii="Times New Roman" w:hAnsi="Times New Roman" w:eastAsia="宋体" w:cs="Times New Roman"/>
                <w:b/>
                <w:bCs/>
                <w:color w:val="000000"/>
                <w:szCs w:val="24"/>
                <w:highlight w:val="none"/>
                <w:lang w:val="en-US" w:eastAsia="zh-CN"/>
              </w:rPr>
              <w:t>提供</w:t>
            </w:r>
            <w:r>
              <w:rPr>
                <w:rFonts w:hint="eastAsia" w:ascii="宋体" w:hAnsi="宋体" w:eastAsia="宋体" w:cs="宋体"/>
                <w:b/>
                <w:bCs/>
                <w:color w:val="000000"/>
                <w:szCs w:val="21"/>
                <w:highlight w:val="none"/>
                <w:lang w:val="en-US" w:eastAsia="zh-CN" w:bidi="ar"/>
              </w:rPr>
              <w:t>职称证书扫描件</w:t>
            </w:r>
            <w:r>
              <w:rPr>
                <w:rFonts w:hint="eastAsia" w:ascii="Times New Roman" w:hAnsi="Times New Roman" w:eastAsia="宋体" w:cs="Times New Roman"/>
                <w:b/>
                <w:bCs/>
                <w:color w:val="000000"/>
                <w:szCs w:val="24"/>
                <w:highlight w:val="none"/>
                <w:lang w:val="en-US" w:eastAsia="zh-CN"/>
              </w:rPr>
              <w:t>或电子证照</w:t>
            </w:r>
            <w:r>
              <w:rPr>
                <w:rFonts w:hint="eastAsia" w:ascii="Times New Roman" w:hAnsi="Times New Roman" w:eastAsia="宋体" w:cs="Times New Roman"/>
                <w:b/>
                <w:bCs/>
                <w:color w:val="000000"/>
                <w:szCs w:val="24"/>
                <w:highlight w:val="none"/>
                <w:lang w:eastAsia="zh-CN"/>
              </w:rPr>
              <w:t>）</w:t>
            </w:r>
          </w:p>
          <w:p w14:paraId="410B4176">
            <w:pPr>
              <w:rPr>
                <w:rFonts w:ascii="Times New Roman" w:hAnsi="Times New Roman" w:eastAsia="宋体" w:cs="Times New Roman"/>
                <w:b/>
                <w:bCs/>
                <w:color w:val="000000"/>
                <w:szCs w:val="24"/>
                <w:highlight w:val="none"/>
              </w:rPr>
            </w:pPr>
            <w:r>
              <w:rPr>
                <w:rFonts w:hint="eastAsia" w:ascii="Times New Roman" w:hAnsi="Times New Roman" w:eastAsia="宋体" w:cs="Times New Roman"/>
                <w:b/>
                <w:bCs/>
                <w:color w:val="000000"/>
                <w:szCs w:val="24"/>
                <w:highlight w:val="none"/>
              </w:rPr>
              <w:t>注：</w:t>
            </w:r>
          </w:p>
          <w:p w14:paraId="4C9A595B">
            <w:pPr>
              <w:widowControl/>
              <w:spacing w:after="0" w:line="240" w:lineRule="auto"/>
              <w:jc w:val="left"/>
              <w:rPr>
                <w:rFonts w:ascii="宋体" w:hAnsi="宋体" w:eastAsia="宋体" w:cs="宋体"/>
                <w:b/>
                <w:bCs/>
                <w:color w:val="000000"/>
                <w:szCs w:val="21"/>
                <w:highlight w:val="none"/>
                <w:lang w:val="en-US" w:eastAsia="zh-CN" w:bidi="ar"/>
              </w:rPr>
            </w:pPr>
            <w:r>
              <w:rPr>
                <w:rFonts w:hint="eastAsia" w:ascii="宋体" w:hAnsi="宋体" w:eastAsia="宋体" w:cs="宋体"/>
                <w:b/>
                <w:bCs/>
                <w:color w:val="000000"/>
                <w:szCs w:val="21"/>
                <w:highlight w:val="none"/>
                <w:lang w:val="en-US" w:eastAsia="zh-CN" w:bidi="ar"/>
              </w:rPr>
              <w:t>1、若相关证照为电子证书的，须符合发证部门的使用要求；</w:t>
            </w:r>
          </w:p>
          <w:p w14:paraId="57783D30">
            <w:pPr>
              <w:widowControl/>
              <w:spacing w:after="0" w:line="240" w:lineRule="auto"/>
              <w:jc w:val="left"/>
              <w:rPr>
                <w:rFonts w:hint="eastAsia"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lang w:val="en-US" w:eastAsia="zh-CN"/>
              </w:rPr>
              <w:t>2、提供供应商</w:t>
            </w:r>
            <w:r>
              <w:rPr>
                <w:rFonts w:hint="eastAsia" w:ascii="宋体" w:hAnsi="宋体" w:eastAsia="宋体" w:cs="Times New Roman"/>
                <w:b/>
                <w:bCs/>
                <w:color w:val="000000"/>
                <w:szCs w:val="21"/>
                <w:highlight w:val="none"/>
              </w:rPr>
              <w:t>为其</w:t>
            </w:r>
            <w:r>
              <w:rPr>
                <w:rFonts w:hint="eastAsia" w:ascii="宋体" w:hAnsi="宋体" w:eastAsia="宋体" w:cs="Times New Roman"/>
                <w:b/>
                <w:bCs/>
                <w:color w:val="000000"/>
                <w:szCs w:val="21"/>
                <w:highlight w:val="none"/>
                <w:lang w:val="en-US" w:eastAsia="zh-CN"/>
              </w:rPr>
              <w:t>项目团队成员</w:t>
            </w:r>
            <w:r>
              <w:rPr>
                <w:rFonts w:hint="eastAsia" w:ascii="宋体" w:hAnsi="宋体" w:eastAsia="宋体" w:cs="Times New Roman"/>
                <w:b/>
                <w:bCs/>
                <w:color w:val="000000"/>
                <w:szCs w:val="21"/>
                <w:highlight w:val="none"/>
              </w:rPr>
              <w:t>缴纳的社保证明（缴纳时间为：2025年</w:t>
            </w:r>
            <w:r>
              <w:rPr>
                <w:rFonts w:hint="eastAsia" w:ascii="宋体" w:hAnsi="宋体" w:eastAsia="宋体" w:cs="Times New Roman"/>
                <w:b/>
                <w:bCs/>
                <w:color w:val="000000"/>
                <w:szCs w:val="21"/>
                <w:highlight w:val="none"/>
                <w:lang w:val="en-US" w:eastAsia="zh-CN"/>
              </w:rPr>
              <w:t>12</w:t>
            </w:r>
            <w:r>
              <w:rPr>
                <w:rFonts w:hint="eastAsia" w:ascii="宋体" w:hAnsi="宋体" w:eastAsia="宋体" w:cs="Times New Roman"/>
                <w:b/>
                <w:bCs/>
                <w:color w:val="000000"/>
                <w:szCs w:val="21"/>
                <w:highlight w:val="none"/>
              </w:rPr>
              <w:t>月-</w:t>
            </w:r>
            <w:r>
              <w:rPr>
                <w:rFonts w:hint="eastAsia" w:ascii="宋体" w:hAnsi="宋体" w:eastAsia="宋体" w:cs="Times New Roman"/>
                <w:b/>
                <w:bCs/>
                <w:color w:val="000000"/>
                <w:szCs w:val="21"/>
                <w:highlight w:val="none"/>
                <w:lang w:val="en-US" w:eastAsia="zh-CN"/>
              </w:rPr>
              <w:t>2026</w:t>
            </w:r>
            <w:r>
              <w:rPr>
                <w:rFonts w:hint="eastAsia" w:ascii="宋体" w:hAnsi="宋体" w:eastAsia="宋体" w:cs="Times New Roman"/>
                <w:b/>
                <w:bCs/>
                <w:color w:val="000000"/>
                <w:szCs w:val="21"/>
                <w:highlight w:val="none"/>
              </w:rPr>
              <w:t>年</w:t>
            </w:r>
            <w:r>
              <w:rPr>
                <w:rFonts w:hint="eastAsia" w:ascii="宋体" w:hAnsi="宋体" w:eastAsia="宋体" w:cs="Times New Roman"/>
                <w:b/>
                <w:bCs/>
                <w:color w:val="000000"/>
                <w:szCs w:val="21"/>
                <w:highlight w:val="none"/>
                <w:lang w:val="en-US" w:eastAsia="zh-CN"/>
              </w:rPr>
              <w:t>2</w:t>
            </w:r>
            <w:r>
              <w:rPr>
                <w:rFonts w:hint="eastAsia" w:ascii="宋体" w:hAnsi="宋体" w:eastAsia="宋体" w:cs="Times New Roman"/>
                <w:b/>
                <w:bCs/>
                <w:color w:val="000000"/>
                <w:szCs w:val="21"/>
                <w:highlight w:val="none"/>
              </w:rPr>
              <w:t>月期间连续3个月）</w:t>
            </w:r>
          </w:p>
          <w:p w14:paraId="59AECD30">
            <w:pPr>
              <w:rPr>
                <w:rFonts w:ascii="Times New Roman" w:hAnsi="Times New Roman" w:eastAsia="宋体" w:cs="Times New Roman"/>
                <w:color w:val="000000"/>
                <w:szCs w:val="24"/>
                <w:highlight w:val="none"/>
              </w:rPr>
            </w:pPr>
          </w:p>
        </w:tc>
      </w:tr>
    </w:tbl>
    <w:p w14:paraId="1F977BAA">
      <w:pPr>
        <w:widowControl/>
        <w:spacing w:line="400" w:lineRule="exact"/>
        <w:ind w:firstLine="480"/>
        <w:jc w:val="left"/>
        <w:rPr>
          <w:rFonts w:hint="eastAsia"/>
          <w:color w:val="000000"/>
          <w:sz w:val="24"/>
          <w:highlight w:val="none"/>
        </w:rPr>
      </w:pPr>
    </w:p>
    <w:p w14:paraId="6EF2EDEE">
      <w:pPr>
        <w:widowControl/>
        <w:spacing w:line="400" w:lineRule="exact"/>
        <w:ind w:firstLine="480"/>
        <w:jc w:val="left"/>
        <w:rPr>
          <w:rFonts w:hint="eastAsia"/>
          <w:b/>
          <w:bCs/>
          <w:color w:val="000000"/>
          <w:sz w:val="24"/>
          <w:highlight w:val="none"/>
        </w:rPr>
        <w:sectPr>
          <w:headerReference r:id="rId7" w:type="default"/>
          <w:footerReference r:id="rId8" w:type="default"/>
          <w:pgSz w:w="11905" w:h="16838"/>
          <w:pgMar w:top="1440" w:right="1797" w:bottom="1440" w:left="1797" w:header="851" w:footer="992" w:gutter="0"/>
          <w:pgNumType w:start="1"/>
          <w:cols w:space="1701" w:num="1"/>
          <w:docGrid w:linePitch="360" w:charSpace="0"/>
        </w:sectPr>
      </w:pPr>
      <w:r>
        <w:rPr>
          <w:rFonts w:hint="eastAsia"/>
          <w:color w:val="000000"/>
          <w:sz w:val="24"/>
          <w:highlight w:val="none"/>
        </w:rPr>
        <w:t>注意事项：评审标准中要求提供的证明文件及资料按对应评分项目（或数字编号）分别制作上传，必须保证内容具体、印章完整、清晰可辨。</w:t>
      </w:r>
      <w:r>
        <w:rPr>
          <w:rFonts w:hint="eastAsia"/>
          <w:b/>
          <w:bCs/>
          <w:color w:val="000000"/>
          <w:sz w:val="24"/>
          <w:highlight w:val="none"/>
        </w:rPr>
        <w:t>未按以上要求制作上传的，经评审委员会成员半数以上认定后作不得分处理</w:t>
      </w:r>
    </w:p>
    <w:p w14:paraId="281B0DAB">
      <w:pPr>
        <w:spacing w:line="360" w:lineRule="auto"/>
        <w:jc w:val="center"/>
        <w:outlineLvl w:val="0"/>
        <w:rPr>
          <w:b/>
          <w:color w:val="000000"/>
          <w:sz w:val="36"/>
          <w:szCs w:val="36"/>
          <w:highlight w:val="none"/>
        </w:rPr>
      </w:pPr>
      <w:bookmarkStart w:id="209" w:name="_Toc104818928"/>
      <w:bookmarkStart w:id="210" w:name="_Toc28815"/>
      <w:r>
        <w:rPr>
          <w:b/>
          <w:color w:val="000000"/>
          <w:sz w:val="36"/>
          <w:szCs w:val="36"/>
          <w:highlight w:val="none"/>
        </w:rPr>
        <w:t>第</w:t>
      </w:r>
      <w:r>
        <w:rPr>
          <w:rFonts w:hint="eastAsia"/>
          <w:b/>
          <w:color w:val="000000"/>
          <w:sz w:val="36"/>
          <w:szCs w:val="36"/>
          <w:highlight w:val="none"/>
          <w:lang w:val="en-US" w:eastAsia="zh-CN"/>
        </w:rPr>
        <w:t>四</w:t>
      </w:r>
      <w:r>
        <w:rPr>
          <w:b/>
          <w:color w:val="000000"/>
          <w:sz w:val="36"/>
          <w:szCs w:val="36"/>
          <w:highlight w:val="none"/>
        </w:rPr>
        <w:t>章   采购需求</w:t>
      </w:r>
      <w:bookmarkEnd w:id="209"/>
      <w:bookmarkEnd w:id="210"/>
    </w:p>
    <w:p w14:paraId="62C19653">
      <w:pPr>
        <w:spacing w:line="360" w:lineRule="auto"/>
        <w:ind w:firstLine="482"/>
        <w:jc w:val="left"/>
        <w:rPr>
          <w:rFonts w:hint="eastAsia" w:ascii="宋体" w:hAnsi="宋体" w:eastAsia="宋体" w:cs="宋体"/>
          <w:b/>
          <w:bCs/>
          <w:color w:val="000000"/>
          <w:sz w:val="24"/>
          <w:szCs w:val="24"/>
          <w:highlight w:val="none"/>
        </w:rPr>
      </w:pPr>
      <w:bookmarkStart w:id="211" w:name="_Hlk173240141"/>
      <w:bookmarkStart w:id="212" w:name="_Toc104818929"/>
      <w:bookmarkStart w:id="213" w:name="_Toc21446"/>
      <w:r>
        <w:rPr>
          <w:rFonts w:hint="eastAsia" w:ascii="宋体" w:hAnsi="宋体" w:eastAsia="宋体" w:cs="宋体"/>
          <w:b/>
          <w:bCs/>
          <w:color w:val="000000"/>
          <w:sz w:val="24"/>
          <w:szCs w:val="24"/>
          <w:highlight w:val="none"/>
        </w:rPr>
        <w:t>一、主要内容：</w:t>
      </w:r>
    </w:p>
    <w:p w14:paraId="7268E85B">
      <w:pPr>
        <w:spacing w:line="360" w:lineRule="auto"/>
        <w:ind w:firstLine="560"/>
        <w:rPr>
          <w:rFonts w:hint="eastAsia" w:ascii="宋体" w:hAnsi="宋体" w:eastAsia="宋体" w:cs="宋体"/>
          <w:bCs/>
          <w:color w:val="000000"/>
          <w:sz w:val="24"/>
          <w:szCs w:val="24"/>
          <w:highlight w:val="none"/>
        </w:rPr>
      </w:pPr>
      <w:r>
        <w:rPr>
          <w:rFonts w:ascii="宋体" w:hAnsi="宋体" w:eastAsia="宋体" w:cs="宋体"/>
          <w:bCs/>
          <w:color w:val="000000"/>
          <w:sz w:val="24"/>
          <w:szCs w:val="24"/>
          <w:highlight w:val="none"/>
        </w:rPr>
        <w:t>本项目污染土壤</w:t>
      </w:r>
      <w:r>
        <w:rPr>
          <w:rFonts w:hint="eastAsia" w:ascii="宋体" w:hAnsi="宋体" w:eastAsia="宋体" w:cs="宋体"/>
          <w:bCs/>
          <w:color w:val="000000"/>
          <w:sz w:val="24"/>
          <w:szCs w:val="24"/>
          <w:highlight w:val="none"/>
        </w:rPr>
        <w:t>处置方量</w:t>
      </w:r>
      <w:r>
        <w:rPr>
          <w:rFonts w:ascii="宋体" w:hAnsi="宋体" w:eastAsia="宋体" w:cs="宋体"/>
          <w:bCs/>
          <w:color w:val="000000"/>
          <w:sz w:val="24"/>
          <w:szCs w:val="24"/>
          <w:highlight w:val="none"/>
        </w:rPr>
        <w:t>为</w:t>
      </w:r>
      <w:r>
        <w:rPr>
          <w:rFonts w:hint="eastAsia" w:ascii="宋体" w:hAnsi="宋体" w:eastAsia="宋体" w:cs="宋体"/>
          <w:bCs/>
          <w:color w:val="000000"/>
          <w:sz w:val="24"/>
          <w:szCs w:val="24"/>
          <w:highlight w:val="none"/>
        </w:rPr>
        <w:t>1646.4</w:t>
      </w:r>
      <w:r>
        <w:rPr>
          <w:rFonts w:ascii="宋体" w:hAnsi="宋体" w:eastAsia="宋体" w:cs="宋体"/>
          <w:bCs/>
          <w:color w:val="000000"/>
          <w:sz w:val="24"/>
          <w:szCs w:val="24"/>
          <w:highlight w:val="none"/>
        </w:rPr>
        <w:t>m</w:t>
      </w:r>
      <w:r>
        <w:rPr>
          <w:rFonts w:ascii="宋体" w:hAnsi="宋体" w:eastAsia="宋体" w:cs="宋体"/>
          <w:bCs/>
          <w:color w:val="000000"/>
          <w:sz w:val="24"/>
          <w:szCs w:val="24"/>
          <w:highlight w:val="none"/>
          <w:vertAlign w:val="superscript"/>
        </w:rPr>
        <w:t>3</w:t>
      </w:r>
      <w:r>
        <w:rPr>
          <w:rFonts w:ascii="宋体" w:hAnsi="宋体" w:eastAsia="宋体" w:cs="宋体"/>
          <w:bCs/>
          <w:color w:val="000000"/>
          <w:sz w:val="24"/>
          <w:szCs w:val="24"/>
          <w:highlight w:val="none"/>
        </w:rPr>
        <w:t>，预估为</w:t>
      </w:r>
      <w:r>
        <w:rPr>
          <w:rFonts w:hint="eastAsia" w:ascii="宋体" w:hAnsi="宋体" w:eastAsia="宋体" w:cs="宋体"/>
          <w:bCs/>
          <w:color w:val="000000"/>
          <w:sz w:val="24"/>
          <w:szCs w:val="24"/>
          <w:highlight w:val="none"/>
        </w:rPr>
        <w:t>3128.16</w:t>
      </w:r>
      <w:r>
        <w:rPr>
          <w:rFonts w:ascii="宋体" w:hAnsi="宋体" w:eastAsia="宋体" w:cs="宋体"/>
          <w:bCs/>
          <w:color w:val="000000"/>
          <w:sz w:val="24"/>
          <w:szCs w:val="24"/>
          <w:highlight w:val="none"/>
        </w:rPr>
        <w:t>t，</w:t>
      </w:r>
      <w:r>
        <w:rPr>
          <w:rFonts w:hint="eastAsia" w:ascii="宋体" w:hAnsi="宋体" w:eastAsia="宋体" w:cs="宋体"/>
          <w:bCs/>
          <w:color w:val="000000"/>
          <w:sz w:val="24"/>
          <w:szCs w:val="24"/>
          <w:highlight w:val="none"/>
        </w:rPr>
        <w:t>需要将污染土壤</w:t>
      </w:r>
      <w:r>
        <w:rPr>
          <w:rFonts w:ascii="宋体" w:hAnsi="宋体" w:eastAsia="宋体" w:cs="宋体"/>
          <w:bCs/>
          <w:color w:val="000000"/>
          <w:sz w:val="24"/>
          <w:szCs w:val="24"/>
          <w:highlight w:val="none"/>
        </w:rPr>
        <w:t>转运</w:t>
      </w:r>
      <w:r>
        <w:rPr>
          <w:rFonts w:hint="eastAsia" w:ascii="宋体" w:hAnsi="宋体" w:eastAsia="宋体" w:cs="宋体"/>
          <w:bCs/>
          <w:color w:val="000000"/>
          <w:sz w:val="24"/>
          <w:szCs w:val="24"/>
          <w:highlight w:val="none"/>
        </w:rPr>
        <w:t>到</w:t>
      </w:r>
      <w:r>
        <w:rPr>
          <w:rFonts w:ascii="宋体" w:hAnsi="宋体" w:eastAsia="宋体" w:cs="宋体"/>
          <w:bCs/>
          <w:color w:val="000000"/>
          <w:sz w:val="24"/>
          <w:szCs w:val="24"/>
          <w:highlight w:val="none"/>
        </w:rPr>
        <w:t>水泥窑协同处置。</w:t>
      </w:r>
      <w:r>
        <w:rPr>
          <w:rFonts w:hint="eastAsia" w:ascii="宋体" w:hAnsi="宋体" w:eastAsia="宋体" w:cs="宋体"/>
          <w:bCs/>
          <w:color w:val="000000"/>
          <w:sz w:val="24"/>
          <w:szCs w:val="24"/>
          <w:highlight w:val="none"/>
        </w:rPr>
        <w:t>收集暂存的</w:t>
      </w:r>
      <w:r>
        <w:rPr>
          <w:rFonts w:ascii="宋体" w:hAnsi="宋体" w:eastAsia="宋体" w:cs="宋体"/>
          <w:bCs/>
          <w:color w:val="000000"/>
          <w:sz w:val="24"/>
          <w:szCs w:val="24"/>
          <w:highlight w:val="none"/>
        </w:rPr>
        <w:t>废水</w:t>
      </w:r>
      <w:r>
        <w:rPr>
          <w:rFonts w:hint="eastAsia" w:ascii="宋体" w:hAnsi="宋体" w:eastAsia="宋体" w:cs="宋体"/>
          <w:bCs/>
          <w:color w:val="000000"/>
          <w:sz w:val="24"/>
          <w:szCs w:val="24"/>
          <w:highlight w:val="none"/>
        </w:rPr>
        <w:t>约300</w:t>
      </w:r>
      <w:r>
        <w:rPr>
          <w:rFonts w:ascii="宋体" w:hAnsi="宋体" w:eastAsia="宋体" w:cs="宋体"/>
          <w:bCs/>
          <w:color w:val="000000"/>
          <w:sz w:val="24"/>
          <w:szCs w:val="24"/>
          <w:highlight w:val="none"/>
        </w:rPr>
        <w:t>m</w:t>
      </w:r>
      <w:r>
        <w:rPr>
          <w:rFonts w:ascii="宋体" w:hAnsi="宋体" w:eastAsia="宋体" w:cs="宋体"/>
          <w:bCs/>
          <w:color w:val="000000"/>
          <w:sz w:val="24"/>
          <w:szCs w:val="24"/>
          <w:highlight w:val="none"/>
          <w:vertAlign w:val="superscript"/>
        </w:rPr>
        <w:t>3</w:t>
      </w:r>
      <w:r>
        <w:rPr>
          <w:rFonts w:hint="eastAsia" w:ascii="宋体" w:hAnsi="宋体" w:eastAsia="宋体" w:cs="宋体"/>
          <w:bCs/>
          <w:color w:val="000000"/>
          <w:sz w:val="24"/>
          <w:szCs w:val="24"/>
          <w:highlight w:val="none"/>
        </w:rPr>
        <w:t>，需要</w:t>
      </w:r>
      <w:r>
        <w:rPr>
          <w:rFonts w:ascii="宋体" w:hAnsi="宋体" w:eastAsia="宋体" w:cs="宋体"/>
          <w:bCs/>
          <w:color w:val="000000"/>
          <w:sz w:val="24"/>
          <w:szCs w:val="24"/>
          <w:highlight w:val="none"/>
        </w:rPr>
        <w:t>转运</w:t>
      </w:r>
      <w:r>
        <w:rPr>
          <w:rFonts w:hint="eastAsia" w:ascii="宋体" w:hAnsi="宋体" w:eastAsia="宋体" w:cs="宋体"/>
          <w:bCs/>
          <w:color w:val="000000"/>
          <w:sz w:val="24"/>
          <w:szCs w:val="24"/>
          <w:highlight w:val="none"/>
        </w:rPr>
        <w:t>到专业</w:t>
      </w:r>
      <w:r>
        <w:rPr>
          <w:rFonts w:ascii="宋体" w:hAnsi="宋体" w:eastAsia="宋体" w:cs="宋体"/>
          <w:bCs/>
          <w:color w:val="000000"/>
          <w:sz w:val="24"/>
          <w:szCs w:val="24"/>
          <w:highlight w:val="none"/>
        </w:rPr>
        <w:t>的废水</w:t>
      </w:r>
      <w:r>
        <w:rPr>
          <w:rFonts w:hint="eastAsia" w:ascii="宋体" w:hAnsi="宋体" w:eastAsia="宋体" w:cs="宋体"/>
          <w:bCs/>
          <w:color w:val="000000"/>
          <w:sz w:val="24"/>
          <w:szCs w:val="24"/>
          <w:highlight w:val="none"/>
        </w:rPr>
        <w:t>处理</w:t>
      </w:r>
      <w:r>
        <w:rPr>
          <w:rFonts w:ascii="宋体" w:hAnsi="宋体" w:eastAsia="宋体" w:cs="宋体"/>
          <w:bCs/>
          <w:color w:val="000000"/>
          <w:sz w:val="24"/>
          <w:szCs w:val="24"/>
          <w:highlight w:val="none"/>
        </w:rPr>
        <w:t>单位。</w:t>
      </w:r>
    </w:p>
    <w:p w14:paraId="6B3C539D">
      <w:pPr>
        <w:spacing w:line="360" w:lineRule="auto"/>
        <w:ind w:firstLine="482"/>
        <w:jc w:val="lef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本次处置目标为：处置服务完成后，处置范围内所有垃圾（建筑垃圾和生活垃圾）与土壤混合物清挖筛分并全部外运处置完毕。</w:t>
      </w:r>
    </w:p>
    <w:p w14:paraId="4915752B">
      <w:pPr>
        <w:spacing w:line="360" w:lineRule="auto"/>
        <w:ind w:firstLine="482"/>
        <w:jc w:val="left"/>
        <w:rPr>
          <w:rFonts w:ascii="宋体" w:hAnsi="宋体" w:eastAsia="宋体" w:cs="Times New Roman"/>
          <w:color w:val="000000"/>
          <w:sz w:val="24"/>
          <w:szCs w:val="24"/>
          <w:highlight w:val="none"/>
        </w:rPr>
      </w:pPr>
      <w:r>
        <w:rPr>
          <w:rFonts w:ascii="宋体" w:hAnsi="宋体" w:eastAsia="宋体" w:cs="宋体"/>
          <w:b/>
          <w:bCs/>
          <w:color w:val="000000"/>
          <w:sz w:val="24"/>
          <w:szCs w:val="24"/>
          <w:highlight w:val="none"/>
        </w:rPr>
        <w:t>二</w:t>
      </w:r>
      <w:r>
        <w:rPr>
          <w:rFonts w:hint="eastAsia" w:ascii="宋体" w:hAnsi="宋体" w:eastAsia="宋体" w:cs="宋体"/>
          <w:b/>
          <w:bCs/>
          <w:color w:val="000000"/>
          <w:sz w:val="24"/>
          <w:szCs w:val="24"/>
          <w:highlight w:val="none"/>
        </w:rPr>
        <w:t>、服务期限要求：</w:t>
      </w:r>
      <w:r>
        <w:rPr>
          <w:rFonts w:hint="eastAsia" w:ascii="宋体" w:hAnsi="宋体" w:eastAsia="宋体" w:cs="Times New Roman"/>
          <w:color w:val="000000"/>
          <w:sz w:val="24"/>
          <w:szCs w:val="24"/>
          <w:highlight w:val="none"/>
        </w:rPr>
        <w:t>30日（雨天顺延）。进场时间以采购人通知时间为准。</w:t>
      </w:r>
    </w:p>
    <w:p w14:paraId="6EF78590">
      <w:pPr>
        <w:spacing w:line="360" w:lineRule="auto"/>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三、服务内容：</w:t>
      </w:r>
      <w:bookmarkEnd w:id="211"/>
    </w:p>
    <w:p w14:paraId="6F40FAEF">
      <w:pPr>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1.场地处理：基础建设设施，车辆停放区、建设临时道路、废水暂存区、基础建设设施，包括但不限于原便道加铺碎石面层或浇筑砼路面，投标单位自行踏勘现场综合考虑施工方案,满足运输以及人员通行的需要等。</w:t>
      </w:r>
    </w:p>
    <w:p w14:paraId="587C563F">
      <w:pPr>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2.污染土壤挖掘、处置等</w:t>
      </w:r>
    </w:p>
    <w:p w14:paraId="32030AE9">
      <w:pPr>
        <w:spacing w:line="360" w:lineRule="auto"/>
        <w:ind w:firstLine="480"/>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2.1</w:t>
      </w:r>
      <w:r>
        <w:rPr>
          <w:rFonts w:ascii="宋体" w:hAnsi="宋体" w:eastAsia="宋体" w:cs="宋体"/>
          <w:bCs/>
          <w:color w:val="000000"/>
          <w:sz w:val="24"/>
          <w:szCs w:val="24"/>
          <w:highlight w:val="none"/>
          <w:lang w:val="en-US" w:eastAsia="zh-CN"/>
        </w:rPr>
        <w:t>余方弃置</w:t>
      </w:r>
      <w:r>
        <w:rPr>
          <w:rFonts w:hint="eastAsia" w:ascii="宋体" w:hAnsi="宋体" w:eastAsia="宋体" w:cs="宋体"/>
          <w:bCs/>
          <w:color w:val="000000"/>
          <w:sz w:val="24"/>
          <w:szCs w:val="24"/>
          <w:highlight w:val="none"/>
          <w:lang w:val="en-US" w:eastAsia="zh-CN"/>
        </w:rPr>
        <w:t>，</w:t>
      </w:r>
      <w:r>
        <w:rPr>
          <w:rFonts w:ascii="宋体" w:hAnsi="宋体" w:eastAsia="宋体" w:cs="宋体"/>
          <w:bCs/>
          <w:color w:val="000000"/>
          <w:sz w:val="24"/>
          <w:szCs w:val="24"/>
          <w:highlight w:val="none"/>
          <w:lang w:val="en-US" w:eastAsia="zh-CN"/>
        </w:rPr>
        <w:t>污染土壤转运：含翻挖、人工配合清挖，短驳，配合称重、装车等；土方运至水泥窑进行焚烧处理；外运方式及运距自行考虑；土壤外运按相关规范执行，且运输过程需全程监测及控制，确保不产生二次污染</w:t>
      </w:r>
      <w:r>
        <w:rPr>
          <w:rFonts w:hint="eastAsia" w:ascii="宋体" w:hAnsi="宋体" w:eastAsia="宋体" w:cs="宋体"/>
          <w:bCs/>
          <w:color w:val="000000"/>
          <w:sz w:val="24"/>
          <w:szCs w:val="24"/>
          <w:highlight w:val="none"/>
          <w:lang w:val="en-US" w:eastAsia="zh-CN"/>
        </w:rPr>
        <w:t>。</w:t>
      </w:r>
    </w:p>
    <w:p w14:paraId="42B4454F">
      <w:pPr>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2.2水泥窑协同处置，水泥窑协同处置：运至水泥窑协同处理厂后，称重并进行检测和试烧，满足标准后进行水泥窑协同处置；满足设计、规范及方案要求。</w:t>
      </w:r>
    </w:p>
    <w:p w14:paraId="30C4D6EB">
      <w:pPr>
        <w:spacing w:line="360" w:lineRule="auto"/>
        <w:ind w:firstLine="480"/>
        <w:rPr>
          <w:rFonts w:ascii="宋体" w:hAnsi="宋体" w:eastAsia="宋体" w:cs="宋体"/>
          <w:bCs/>
          <w:color w:val="000000"/>
          <w:sz w:val="24"/>
          <w:szCs w:val="24"/>
          <w:highlight w:val="none"/>
          <w:lang w:val="en-US" w:eastAsia="zh-CN"/>
        </w:rPr>
      </w:pPr>
      <w:bookmarkStart w:id="221" w:name="_GoBack"/>
      <w:bookmarkEnd w:id="221"/>
      <w:r>
        <w:rPr>
          <w:rFonts w:hint="eastAsia" w:ascii="宋体" w:hAnsi="宋体" w:eastAsia="宋体" w:cs="宋体"/>
          <w:bCs/>
          <w:color w:val="000000"/>
          <w:sz w:val="24"/>
          <w:szCs w:val="24"/>
          <w:highlight w:val="none"/>
          <w:lang w:val="en-US" w:eastAsia="zh-CN"/>
        </w:rPr>
        <w:t>3.废水处理</w:t>
      </w:r>
    </w:p>
    <w:p w14:paraId="7CE90460">
      <w:pPr>
        <w:spacing w:line="360"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3.1废水处置，施工范围内产生废水处理：含收集、处理及外运处置；收集、处理及外运处置方式自行考虑；满足设计、规范及方案要求。</w:t>
      </w:r>
    </w:p>
    <w:p w14:paraId="6A0E0DF8">
      <w:pPr>
        <w:spacing w:line="360" w:lineRule="auto"/>
        <w:ind w:firstLine="480"/>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3.2废水处理设备，购买污染水处理设施及设备：一体化水处理设备、支架水池、相关配套设施、耗材、使用；设备规格、数量等均需满足满足设计、规范及方案要求。</w:t>
      </w:r>
    </w:p>
    <w:p w14:paraId="3594F173">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.成交供应商应将项目实施计划、质量保证措施、转运及处置进度等各类材料由采购人审核，审核通过后方可实施。实施计划等要求不得低于</w:t>
      </w:r>
      <w:r>
        <w:rPr>
          <w:rFonts w:hint="eastAsia" w:ascii="宋体" w:hAnsi="宋体" w:eastAsia="宋体" w:cs="宋体"/>
          <w:bCs/>
          <w:color w:val="000000"/>
          <w:sz w:val="24"/>
          <w:szCs w:val="24"/>
          <w:highlight w:val="none"/>
          <w:lang w:val="en-US" w:eastAsia="zh-CN"/>
        </w:rPr>
        <w:t>磋商</w:t>
      </w:r>
      <w:r>
        <w:rPr>
          <w:rFonts w:hint="eastAsia" w:ascii="宋体" w:hAnsi="宋体" w:eastAsia="宋体" w:cs="宋体"/>
          <w:bCs/>
          <w:color w:val="000000"/>
          <w:sz w:val="24"/>
          <w:szCs w:val="24"/>
          <w:highlight w:val="none"/>
        </w:rPr>
        <w:t>文件中工作要求。成交供应商需考虑完成本项目可能发生的情况，超出合同金额的，不再另行增加费用。</w:t>
      </w:r>
    </w:p>
    <w:p w14:paraId="1B457EAF">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5</w:t>
      </w:r>
      <w:r>
        <w:rPr>
          <w:rFonts w:hint="eastAsia" w:ascii="宋体" w:hAnsi="宋体" w:eastAsia="宋体" w:cs="宋体"/>
          <w:bCs/>
          <w:color w:val="000000"/>
          <w:sz w:val="24"/>
          <w:szCs w:val="24"/>
          <w:highlight w:val="none"/>
        </w:rPr>
        <w:t>. 成交供应商实施过程中各类终端处置单位应具备处置类别的环评批复或经环保主管部门的批复许可等相关证明材料，确保</w:t>
      </w:r>
      <w:r>
        <w:rPr>
          <w:rFonts w:ascii="宋体" w:hAnsi="宋体" w:eastAsia="宋体" w:cs="宋体"/>
          <w:bCs/>
          <w:color w:val="000000"/>
          <w:sz w:val="24"/>
          <w:szCs w:val="24"/>
          <w:highlight w:val="none"/>
        </w:rPr>
        <w:t>污染土壤</w:t>
      </w:r>
      <w:r>
        <w:rPr>
          <w:rFonts w:hint="eastAsia" w:ascii="宋体" w:hAnsi="宋体" w:eastAsia="宋体" w:cs="宋体"/>
          <w:bCs/>
          <w:color w:val="000000"/>
          <w:sz w:val="24"/>
          <w:szCs w:val="24"/>
          <w:highlight w:val="none"/>
        </w:rPr>
        <w:t>和废水合规处置。</w:t>
      </w:r>
    </w:p>
    <w:p w14:paraId="261ECE20">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6</w:t>
      </w:r>
      <w:r>
        <w:rPr>
          <w:rFonts w:hint="eastAsia" w:ascii="宋体" w:hAnsi="宋体" w:eastAsia="宋体" w:cs="宋体"/>
          <w:bCs/>
          <w:color w:val="000000"/>
          <w:sz w:val="24"/>
          <w:szCs w:val="24"/>
          <w:highlight w:val="none"/>
        </w:rPr>
        <w:t>. 成交供应商应在成交一周内完成转运手续办理，具备转运条件。成交供应商及终端处置单位的接收及处置能力需满足现场工期需求，保障地块现场的</w:t>
      </w:r>
      <w:r>
        <w:rPr>
          <w:rFonts w:ascii="宋体" w:hAnsi="宋体" w:eastAsia="宋体" w:cs="宋体"/>
          <w:bCs/>
          <w:color w:val="000000"/>
          <w:sz w:val="24"/>
          <w:szCs w:val="24"/>
          <w:highlight w:val="none"/>
        </w:rPr>
        <w:t>污染土壤</w:t>
      </w:r>
      <w:r>
        <w:rPr>
          <w:rFonts w:hint="eastAsia" w:ascii="宋体" w:hAnsi="宋体" w:eastAsia="宋体" w:cs="宋体"/>
          <w:bCs/>
          <w:color w:val="000000"/>
          <w:sz w:val="24"/>
          <w:szCs w:val="24"/>
          <w:highlight w:val="none"/>
        </w:rPr>
        <w:t>和废水及时转运。</w:t>
      </w:r>
    </w:p>
    <w:p w14:paraId="21B773A2">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7</w:t>
      </w:r>
      <w:r>
        <w:rPr>
          <w:rFonts w:hint="eastAsia" w:ascii="宋体" w:hAnsi="宋体" w:eastAsia="宋体" w:cs="宋体"/>
          <w:bCs/>
          <w:color w:val="000000"/>
          <w:sz w:val="24"/>
          <w:szCs w:val="24"/>
          <w:highlight w:val="none"/>
        </w:rPr>
        <w:t>.转运前需编制转运计划，按照管理要求负责相关转运处置手续办理，成交一周内完成转运手续办理，具备转运条件。手续包括但不限于有关环保、交通、环卫、城管、综合执法部门等手续，并承担相关费用。提供的车辆总转运能力满足现场工期需求，且车辆必须防渗漏及密闭，满足现场现有道路的行驶，现场需派专人对车辆进出场进行协调，施工期间保证场内相邻道路的畅通；派驻专人在终端单位负责接收；所有外运车辆必须确保密闭运输，</w:t>
      </w:r>
      <w:r>
        <w:rPr>
          <w:rFonts w:ascii="宋体" w:hAnsi="宋体" w:eastAsia="宋体" w:cs="宋体"/>
          <w:bCs/>
          <w:color w:val="000000"/>
          <w:sz w:val="24"/>
          <w:szCs w:val="24"/>
          <w:highlight w:val="none"/>
        </w:rPr>
        <w:t>污染土壤</w:t>
      </w:r>
      <w:r>
        <w:rPr>
          <w:rFonts w:hint="eastAsia" w:ascii="宋体" w:hAnsi="宋体" w:eastAsia="宋体" w:cs="宋体"/>
          <w:bCs/>
          <w:color w:val="000000"/>
          <w:sz w:val="24"/>
          <w:szCs w:val="24"/>
          <w:highlight w:val="none"/>
        </w:rPr>
        <w:t>不遗撒，废水不泄露，车辆冲洗干净后方可出场，施工单位派专人负责车辆清洗；所有运输车辆必须并按照转运计划中路线转运，转运过程执行转移联单制度。</w:t>
      </w:r>
    </w:p>
    <w:p w14:paraId="4F2A86DC">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8</w:t>
      </w:r>
      <w:r>
        <w:rPr>
          <w:rFonts w:hint="eastAsia" w:ascii="宋体" w:hAnsi="宋体" w:eastAsia="宋体" w:cs="宋体"/>
          <w:bCs/>
          <w:color w:val="000000"/>
          <w:sz w:val="24"/>
          <w:szCs w:val="24"/>
          <w:highlight w:val="none"/>
        </w:rPr>
        <w:t>. 成交供应商应严格落实施工期间二次污染防治措施（包含但不限于处置方案明确的二次污染防治措施），合理安排作业时间，尽可能避免对周边环境产生影响。出场后运输途中的道路清洗均由成交供应商负责。成交供应商在实施过程中造成二次污染或其他第三方损害的，成交供应商负责整改到位并且承担由此产生的一切责任。</w:t>
      </w:r>
    </w:p>
    <w:p w14:paraId="196D3199">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9</w:t>
      </w:r>
      <w:r>
        <w:rPr>
          <w:rFonts w:hint="eastAsia" w:ascii="宋体" w:hAnsi="宋体" w:eastAsia="宋体" w:cs="宋体"/>
          <w:bCs/>
          <w:color w:val="000000"/>
          <w:sz w:val="24"/>
          <w:szCs w:val="24"/>
          <w:highlight w:val="none"/>
        </w:rPr>
        <w:t>. 成交供应商必须确保现场安全，在实施过程中发生的所有安全事故均由成交供应商承担全部责任和后果。</w:t>
      </w:r>
    </w:p>
    <w:p w14:paraId="1A5DD56A">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10</w:t>
      </w:r>
      <w:r>
        <w:rPr>
          <w:rFonts w:hint="eastAsia" w:ascii="宋体" w:hAnsi="宋体" w:eastAsia="宋体" w:cs="宋体"/>
          <w:bCs/>
          <w:color w:val="000000"/>
          <w:sz w:val="24"/>
          <w:szCs w:val="24"/>
          <w:highlight w:val="none"/>
        </w:rPr>
        <w:t>. 成交供应商未经招标人同意，不得对相关方案进行变更否，否则一切责任和后果均由成交供应商全部承担，采购人有权无条件终止本项目的服务合同。成交供应商在成交后项目实施期间，如需变更方案，应书面进行变更可行性分析，并履行相关变更手续，必要时进行专家论证，经各方确认后方可变更。变更所产生的费用均包含在合同价中，不再另外增加费用。</w:t>
      </w:r>
    </w:p>
    <w:p w14:paraId="0919F913">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12</w:t>
      </w:r>
      <w:r>
        <w:rPr>
          <w:rFonts w:hint="eastAsia" w:ascii="宋体" w:hAnsi="宋体" w:eastAsia="宋体" w:cs="宋体"/>
          <w:bCs/>
          <w:color w:val="000000"/>
          <w:sz w:val="24"/>
          <w:szCs w:val="24"/>
          <w:highlight w:val="none"/>
        </w:rPr>
        <w:t>.采购人若委托验收单位、监理及跟踪审计单位参与本项目，成交供应商需配合参建单位的工作要求。采购人同时会专门委托相关审计单位。成交供应商应当为项目参建单位、采购人的检查、检验、验收等提供必要协助。未经采购人同意的不利物质条件造成的工期延误及费用增加由成交供应商自行承担。</w:t>
      </w:r>
    </w:p>
    <w:p w14:paraId="71535970">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3</w:t>
      </w:r>
      <w:r>
        <w:rPr>
          <w:rFonts w:hint="eastAsia" w:ascii="宋体" w:hAnsi="宋体" w:eastAsia="宋体" w:cs="宋体"/>
          <w:bCs/>
          <w:color w:val="000000"/>
          <w:sz w:val="24"/>
          <w:szCs w:val="24"/>
          <w:highlight w:val="none"/>
        </w:rPr>
        <w:t>.由于成交供应商原因引起的验收不合格而引起的工期延误及其它返工等一切经济损失由成交供应商承担。</w:t>
      </w:r>
    </w:p>
    <w:p w14:paraId="57226F29">
      <w:pPr>
        <w:spacing w:line="360" w:lineRule="auto"/>
        <w:ind w:firstLine="48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w:t>
      </w:r>
      <w:r>
        <w:rPr>
          <w:rFonts w:hint="eastAsia" w:ascii="宋体" w:hAnsi="宋体" w:eastAsia="宋体" w:cs="宋体"/>
          <w:bCs/>
          <w:color w:val="000000"/>
          <w:sz w:val="24"/>
          <w:szCs w:val="24"/>
          <w:highlight w:val="none"/>
          <w:lang w:val="en-US" w:eastAsia="zh-CN"/>
        </w:rPr>
        <w:t>4</w:t>
      </w:r>
      <w:r>
        <w:rPr>
          <w:rFonts w:hint="eastAsia" w:ascii="宋体" w:hAnsi="宋体" w:eastAsia="宋体" w:cs="宋体"/>
          <w:bCs/>
          <w:color w:val="000000"/>
          <w:sz w:val="24"/>
          <w:szCs w:val="24"/>
          <w:highlight w:val="none"/>
        </w:rPr>
        <w:t>.由成交供应商原因而引起的工期延误，造成的其他施工单位损失均由成交供应商负责。</w:t>
      </w:r>
    </w:p>
    <w:p w14:paraId="77D31BC5">
      <w:pPr>
        <w:spacing w:line="360" w:lineRule="auto"/>
        <w:ind w:firstLine="480"/>
        <w:rPr>
          <w:rFonts w:hint="default" w:ascii="宋体" w:hAnsi="宋体" w:eastAsia="宋体" w:cs="宋体"/>
          <w:b/>
          <w:bCs w:val="0"/>
          <w:color w:val="FF0000"/>
          <w:sz w:val="24"/>
          <w:szCs w:val="24"/>
          <w:highlight w:val="none"/>
          <w:lang w:val="en-US" w:eastAsia="zh-CN"/>
        </w:rPr>
      </w:pPr>
      <w:r>
        <w:rPr>
          <w:rFonts w:hint="eastAsia" w:ascii="宋体" w:hAnsi="宋体" w:cs="宋体"/>
          <w:b/>
          <w:bCs w:val="0"/>
          <w:color w:val="FF0000"/>
          <w:sz w:val="24"/>
          <w:szCs w:val="24"/>
          <w:highlight w:val="none"/>
          <w:lang w:val="en-US" w:eastAsia="zh-CN"/>
        </w:rPr>
        <w:t>15.本次调查地块内共40个地下水监测井，共采集40个地下水样品，送检40个地下水样品，分析检测40个潜水地下水样品(不含平行样品)。共检测地下水因子76种，包括GB36600-2018表1中45项、pH值、石油烃(C10~C40)、铬+锡+锌+钻+氰化物+氟化物+苯酚+磷酸盐、《地下水质量标准》(GB/T14848-2017)中表1中感官性状及一般化学指标及毒理学指标，检出地下水因子32种，检出率42.1%;取得654个地下水检测因子检出数据，地下水部分区域除一般化学指标外，镍、钻、镉、铅超过了《地下水质量标准》(GB/T14848-2017)。存在土壤极重度酸化、重度酸化、中度酸化，土壤及水污染内容为抽样不详尽调查，具体情况需以现场实际为准，中标单位需自行考虑相关费用均包含在投标报价中，不另外支付。</w:t>
      </w:r>
    </w:p>
    <w:p w14:paraId="303286A8">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四、质量及安全要求</w:t>
      </w:r>
    </w:p>
    <w:p w14:paraId="0620B1DC">
      <w:pPr>
        <w:spacing w:line="360" w:lineRule="auto"/>
        <w:ind w:firstLine="482"/>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按照处置方案要求的范围及方量进行开挖、筛分，筛分后的土、生活垃圾和污染土壤、建筑垃圾以及废水均按照处置方案要求进行规范处置。项目结束后，需达到验收要求，通过验收。 </w:t>
      </w:r>
    </w:p>
    <w:p w14:paraId="3D3441BA">
      <w:pPr>
        <w:spacing w:line="360" w:lineRule="auto"/>
        <w:ind w:firstLine="482"/>
        <w:rPr>
          <w:rFonts w:hint="eastAsia" w:ascii="宋体" w:hAnsi="宋体" w:eastAsia="宋体" w:cs="宋体"/>
          <w:b/>
          <w:color w:val="000000"/>
          <w:sz w:val="24"/>
          <w:szCs w:val="24"/>
          <w:highlight w:val="none"/>
        </w:rPr>
      </w:pPr>
      <w:r>
        <w:rPr>
          <w:rFonts w:hint="eastAsia" w:ascii="宋体" w:hAnsi="宋体" w:eastAsia="宋体" w:cs="宋体"/>
          <w:b w:val="0"/>
          <w:bCs/>
          <w:color w:val="000000"/>
          <w:sz w:val="24"/>
          <w:szCs w:val="24"/>
          <w:highlight w:val="none"/>
          <w:lang w:val="en-US" w:eastAsia="zh-CN"/>
        </w:rPr>
        <w:t>成交供应商</w:t>
      </w:r>
      <w:r>
        <w:rPr>
          <w:rFonts w:hint="eastAsia" w:ascii="宋体" w:hAnsi="宋体" w:eastAsia="宋体" w:cs="宋体"/>
          <w:b w:val="0"/>
          <w:bCs/>
          <w:color w:val="000000"/>
          <w:sz w:val="24"/>
          <w:szCs w:val="24"/>
          <w:highlight w:val="none"/>
        </w:rPr>
        <w:t>负责办理各相关部门的手续。</w:t>
      </w:r>
    </w:p>
    <w:p w14:paraId="227E3DCA">
      <w:pPr>
        <w:spacing w:line="360" w:lineRule="auto"/>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五</w:t>
      </w:r>
      <w:r>
        <w:rPr>
          <w:rFonts w:hint="eastAsia" w:ascii="宋体" w:hAnsi="宋体" w:eastAsia="宋体" w:cs="宋体"/>
          <w:b/>
          <w:color w:val="000000"/>
          <w:sz w:val="24"/>
          <w:szCs w:val="24"/>
          <w:highlight w:val="none"/>
        </w:rPr>
        <w:t>、验收标准</w:t>
      </w:r>
    </w:p>
    <w:p w14:paraId="4023AFC1">
      <w:pPr>
        <w:spacing w:line="360" w:lineRule="auto"/>
        <w:ind w:firstLine="480"/>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1.本项目验收标准、验收内容、验收程序、合格判定条件均按照国家及地方现行有效规范执行。</w:t>
      </w:r>
    </w:p>
    <w:p w14:paraId="7752F2F8">
      <w:pPr>
        <w:spacing w:line="360" w:lineRule="auto"/>
        <w:ind w:firstLine="480"/>
        <w:rPr>
          <w:rFonts w:ascii="宋体" w:hAnsi="宋体" w:eastAsia="宋体" w:cs="宋体"/>
          <w:b/>
          <w:color w:val="000000"/>
          <w:sz w:val="24"/>
          <w:szCs w:val="24"/>
          <w:highlight w:val="none"/>
        </w:rPr>
      </w:pPr>
      <w:r>
        <w:rPr>
          <w:rFonts w:hint="eastAsia" w:ascii="宋体" w:hAnsi="宋体" w:cs="宋体"/>
          <w:bCs/>
          <w:color w:val="000000"/>
          <w:sz w:val="24"/>
          <w:szCs w:val="24"/>
          <w:highlight w:val="none"/>
          <w:lang w:val="en-US" w:eastAsia="zh-CN"/>
        </w:rPr>
        <w:t>2.</w:t>
      </w:r>
      <w:r>
        <w:rPr>
          <w:rFonts w:hint="eastAsia" w:ascii="宋体" w:hAnsi="宋体" w:eastAsia="宋体" w:cs="宋体"/>
          <w:bCs/>
          <w:color w:val="000000"/>
          <w:sz w:val="24"/>
          <w:szCs w:val="24"/>
          <w:highlight w:val="none"/>
        </w:rPr>
        <w:t>本项目对</w:t>
      </w:r>
      <w:r>
        <w:rPr>
          <w:rFonts w:ascii="宋体" w:hAnsi="宋体" w:eastAsia="宋体" w:cs="宋体"/>
          <w:bCs/>
          <w:color w:val="000000"/>
          <w:sz w:val="24"/>
          <w:szCs w:val="24"/>
          <w:highlight w:val="none"/>
        </w:rPr>
        <w:t>污染土壤</w:t>
      </w:r>
      <w:r>
        <w:rPr>
          <w:rFonts w:hint="eastAsia" w:ascii="宋体" w:hAnsi="宋体" w:eastAsia="宋体" w:cs="宋体"/>
          <w:bCs/>
          <w:color w:val="000000"/>
          <w:sz w:val="24"/>
          <w:szCs w:val="24"/>
          <w:highlight w:val="none"/>
        </w:rPr>
        <w:t>和废水外运处置等满足处置方案、</w:t>
      </w:r>
      <w:r>
        <w:rPr>
          <w:rFonts w:hint="eastAsia" w:ascii="宋体" w:hAnsi="宋体" w:eastAsia="宋体" w:cs="宋体"/>
          <w:bCs/>
          <w:color w:val="000000"/>
          <w:sz w:val="24"/>
          <w:szCs w:val="24"/>
          <w:highlight w:val="none"/>
          <w:lang w:val="en-US" w:eastAsia="zh-CN"/>
        </w:rPr>
        <w:t>磋商</w:t>
      </w:r>
      <w:r>
        <w:rPr>
          <w:rFonts w:hint="eastAsia" w:ascii="宋体" w:hAnsi="宋体" w:eastAsia="宋体" w:cs="宋体"/>
          <w:bCs/>
          <w:color w:val="000000"/>
          <w:sz w:val="24"/>
          <w:szCs w:val="24"/>
          <w:highlight w:val="none"/>
        </w:rPr>
        <w:t>文件、验收要求及相关环保法律法规等要求，确保项目通过验收及专家评审。</w:t>
      </w:r>
    </w:p>
    <w:p w14:paraId="6F09E9B5">
      <w:pPr>
        <w:spacing w:line="360" w:lineRule="auto"/>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六</w:t>
      </w:r>
      <w:r>
        <w:rPr>
          <w:rFonts w:hint="eastAsia" w:ascii="宋体" w:hAnsi="宋体" w:eastAsia="宋体" w:cs="宋体"/>
          <w:b/>
          <w:color w:val="000000"/>
          <w:sz w:val="24"/>
          <w:szCs w:val="24"/>
          <w:highlight w:val="none"/>
        </w:rPr>
        <w:t>、保密要求</w:t>
      </w:r>
    </w:p>
    <w:p w14:paraId="2163E1E8">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1. 成交供应商负责对采购人所提供资料及最终成果保密，成交供应商及其专业技术人员需遵守采购人的保密规定，不以任何形式将收集的所有资料、数据等进行泄漏、传播。</w:t>
      </w:r>
    </w:p>
    <w:p w14:paraId="335D7BBA">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2. 成交供应商需签署相关保密协议，承担工作中接触相关内容的保密义务。</w:t>
      </w:r>
    </w:p>
    <w:p w14:paraId="6C11CF33">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3.项目成果所有权归属采购人，在项目完成时成交供应商必须全部移交，不得以任何形式公开项目信息。</w:t>
      </w:r>
    </w:p>
    <w:p w14:paraId="0E92BEBF">
      <w:pPr>
        <w:spacing w:line="360" w:lineRule="auto"/>
        <w:ind w:firstLine="480"/>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4. 成交供应商须维护项目服务成果，不得转让给第三方重复使用。</w:t>
      </w:r>
    </w:p>
    <w:p w14:paraId="5487273F">
      <w:pPr>
        <w:spacing w:line="360" w:lineRule="auto"/>
        <w:ind w:firstLine="480"/>
        <w:rPr>
          <w:rFonts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5.以上保密规定如有违反，采购人有权追究成交供应商相关法律责任并有权不进行费用结算。</w:t>
      </w:r>
    </w:p>
    <w:p w14:paraId="416EB5EA">
      <w:pPr>
        <w:spacing w:line="360" w:lineRule="auto"/>
        <w:ind w:firstLine="482"/>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七</w:t>
      </w:r>
      <w:r>
        <w:rPr>
          <w:rFonts w:hint="eastAsia" w:ascii="宋体" w:hAnsi="宋体" w:eastAsia="宋体" w:cs="宋体"/>
          <w:b/>
          <w:color w:val="000000"/>
          <w:sz w:val="24"/>
          <w:szCs w:val="24"/>
          <w:highlight w:val="none"/>
        </w:rPr>
        <w:t>、报价方式</w:t>
      </w:r>
    </w:p>
    <w:p w14:paraId="6D24D3DD">
      <w:pPr>
        <w:spacing w:line="360" w:lineRule="auto"/>
        <w:ind w:firstLine="480"/>
        <w:rPr>
          <w:rFonts w:ascii="宋体" w:hAnsi="宋体" w:eastAsia="宋体" w:cs="宋体"/>
          <w:color w:val="000000"/>
          <w:spacing w:val="2"/>
          <w:sz w:val="24"/>
          <w:szCs w:val="24"/>
          <w:highlight w:val="none"/>
        </w:rPr>
      </w:pPr>
      <w:r>
        <w:rPr>
          <w:rFonts w:hint="eastAsia" w:ascii="宋体" w:hAnsi="宋体" w:eastAsia="宋体" w:cs="宋体"/>
          <w:bCs/>
          <w:color w:val="000000"/>
          <w:sz w:val="24"/>
          <w:szCs w:val="24"/>
          <w:highlight w:val="none"/>
        </w:rPr>
        <w:t>本项目为全费用固定综合单价，按实结算。供应商的报价应包括为完成本项目所发生的一切费用，采购人将不再支付报价以外的任何费用。</w:t>
      </w:r>
    </w:p>
    <w:p w14:paraId="4C4D0A54">
      <w:pPr>
        <w:spacing w:line="360" w:lineRule="auto"/>
        <w:ind w:firstLine="482"/>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八</w:t>
      </w:r>
      <w:r>
        <w:rPr>
          <w:rFonts w:hint="eastAsia" w:ascii="宋体" w:hAnsi="宋体" w:eastAsia="宋体" w:cs="宋体"/>
          <w:b/>
          <w:bCs/>
          <w:color w:val="000000"/>
          <w:sz w:val="24"/>
          <w:szCs w:val="24"/>
          <w:highlight w:val="none"/>
        </w:rPr>
        <w:t>、付款方式</w:t>
      </w:r>
    </w:p>
    <w:p w14:paraId="6EFF5DAC">
      <w:pPr>
        <w:spacing w:line="360" w:lineRule="auto"/>
        <w:ind w:firstLine="480"/>
        <w:jc w:val="left"/>
        <w:rPr>
          <w:rFonts w:ascii="宋体" w:hAnsi="宋体" w:eastAsia="宋体" w:cs="Times New Roman"/>
          <w:b/>
          <w:color w:val="000000"/>
          <w:sz w:val="36"/>
          <w:szCs w:val="36"/>
          <w:highlight w:val="none"/>
        </w:rPr>
      </w:pPr>
      <w:r>
        <w:rPr>
          <w:rFonts w:hint="eastAsia" w:ascii="宋体" w:hAnsi="宋体" w:eastAsia="宋体" w:cs="宋体"/>
          <w:color w:val="000000"/>
          <w:sz w:val="24"/>
          <w:szCs w:val="24"/>
          <w:highlight w:val="none"/>
          <w:lang w:eastAsia="zh-CN"/>
        </w:rPr>
        <w:t>合同签订后支付合同价的10%；项目初验完成(如需审计的需经审计后)后支付至合同价的90%；达到验收条件并（如需审计需审计结束后）60日支付至审定价的100%（无息）。</w:t>
      </w:r>
    </w:p>
    <w:p w14:paraId="52C91E42">
      <w:pPr>
        <w:numPr>
          <w:ilvl w:val="0"/>
          <w:numId w:val="4"/>
        </w:numPr>
        <w:spacing w:line="360" w:lineRule="exact"/>
        <w:ind w:firstLine="48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项目地点及地块红线范围</w:t>
      </w:r>
    </w:p>
    <w:p w14:paraId="187CBA48">
      <w:pPr>
        <w:numPr>
          <w:ilvl w:val="0"/>
          <w:numId w:val="0"/>
        </w:numPr>
        <w:spacing w:line="360" w:lineRule="exact"/>
        <w:rPr>
          <w:rFonts w:hint="default" w:ascii="宋体" w:hAnsi="宋体" w:cs="宋体"/>
          <w:color w:val="000000"/>
          <w:sz w:val="24"/>
          <w:szCs w:val="24"/>
          <w:highlight w:val="none"/>
          <w:lang w:val="en-US" w:eastAsia="zh-CN"/>
        </w:rPr>
      </w:pPr>
    </w:p>
    <w:p w14:paraId="70E56177">
      <w:pPr>
        <w:spacing w:line="360" w:lineRule="auto"/>
        <w:jc w:val="center"/>
        <w:outlineLvl w:val="9"/>
        <w:rPr>
          <w:b/>
          <w:color w:val="000000"/>
          <w:sz w:val="36"/>
          <w:szCs w:val="36"/>
          <w:highlight w:val="none"/>
        </w:rPr>
      </w:pPr>
    </w:p>
    <w:p w14:paraId="5E723FA3">
      <w:pPr>
        <w:spacing w:line="360" w:lineRule="auto"/>
        <w:jc w:val="center"/>
        <w:outlineLvl w:val="9"/>
        <w:rPr>
          <w:b/>
          <w:color w:val="000000"/>
          <w:sz w:val="36"/>
          <w:szCs w:val="36"/>
          <w:highlight w:val="none"/>
        </w:rPr>
      </w:pPr>
      <w:r>
        <w:rPr>
          <w:b/>
          <w:color w:val="000000"/>
          <w:sz w:val="36"/>
          <w:szCs w:val="36"/>
          <w:highlight w:val="none"/>
        </w:rPr>
        <w:pict>
          <v:shape id="_x0000_i1025" o:spt="75" alt="1d66322669e599fcfc8fd292ba338b65" type="#_x0000_t75" style="height:624pt;width:429.75pt;" filled="f" o:preferrelative="t" stroked="f" coordsize="21600,21600">
            <v:path/>
            <v:fill on="f" focussize="0,0"/>
            <v:stroke on="f"/>
            <v:imagedata r:id="rId10" o:title="1d66322669e599fcfc8fd292ba338b65"/>
            <o:lock v:ext="edit" aspectratio="t"/>
            <w10:wrap type="none"/>
            <w10:anchorlock/>
          </v:shape>
        </w:pict>
      </w:r>
      <w:r>
        <w:rPr>
          <w:b/>
          <w:color w:val="000000"/>
          <w:sz w:val="36"/>
          <w:szCs w:val="36"/>
          <w:highlight w:val="none"/>
        </w:rPr>
        <w:pict>
          <v:shape id="_x0000_i1026" o:spt="75" alt="9afd91f8492bf872dc43e559c2dda87e" type="#_x0000_t75" style="height:311.25pt;width:447.75pt;" filled="f" o:preferrelative="t" stroked="f" coordsize="21600,21600">
            <v:path/>
            <v:fill on="f" focussize="0,0"/>
            <v:stroke on="f"/>
            <v:imagedata r:id="rId11" o:title="9afd91f8492bf872dc43e559c2dda87e"/>
            <o:lock v:ext="edit" aspectratio="t"/>
            <w10:wrap type="none"/>
            <w10:anchorlock/>
          </v:shape>
        </w:pict>
      </w:r>
    </w:p>
    <w:p w14:paraId="0953099E">
      <w:pPr>
        <w:spacing w:line="360" w:lineRule="auto"/>
        <w:jc w:val="both"/>
        <w:outlineLvl w:val="9"/>
        <w:rPr>
          <w:b/>
          <w:color w:val="000000"/>
          <w:sz w:val="36"/>
          <w:szCs w:val="36"/>
          <w:highlight w:val="none"/>
        </w:rPr>
      </w:pPr>
      <w:r>
        <w:rPr>
          <w:rFonts w:hint="eastAsia"/>
          <w:b/>
          <w:color w:val="000000"/>
          <w:sz w:val="24"/>
          <w:szCs w:val="24"/>
          <w:highlight w:val="none"/>
          <w:lang w:val="en-US" w:eastAsia="zh-CN"/>
        </w:rPr>
        <w:t>注：标注图片仅为示意图，实际以现场为准。</w:t>
      </w:r>
      <w:r>
        <w:rPr>
          <w:b/>
          <w:color w:val="000000"/>
          <w:sz w:val="36"/>
          <w:szCs w:val="36"/>
          <w:highlight w:val="none"/>
        </w:rPr>
        <w:br w:type="page" w:clear="all"/>
      </w:r>
      <w:r>
        <w:rPr>
          <w:b/>
          <w:color w:val="000000"/>
          <w:sz w:val="36"/>
          <w:szCs w:val="36"/>
          <w:highlight w:val="none"/>
        </w:rPr>
        <w:t>第</w:t>
      </w:r>
      <w:r>
        <w:rPr>
          <w:rFonts w:hint="eastAsia"/>
          <w:b/>
          <w:color w:val="000000"/>
          <w:sz w:val="36"/>
          <w:szCs w:val="36"/>
          <w:highlight w:val="none"/>
          <w:lang w:val="en-US" w:eastAsia="zh-CN"/>
        </w:rPr>
        <w:t>五</w:t>
      </w:r>
      <w:r>
        <w:rPr>
          <w:b/>
          <w:color w:val="000000"/>
          <w:sz w:val="36"/>
          <w:szCs w:val="36"/>
          <w:highlight w:val="none"/>
        </w:rPr>
        <w:t xml:space="preserve">章   </w:t>
      </w:r>
      <w:bookmarkEnd w:id="212"/>
      <w:r>
        <w:rPr>
          <w:b/>
          <w:color w:val="000000"/>
          <w:sz w:val="36"/>
          <w:szCs w:val="36"/>
          <w:highlight w:val="none"/>
        </w:rPr>
        <w:t>拟签订的合同文本</w:t>
      </w:r>
      <w:bookmarkEnd w:id="213"/>
    </w:p>
    <w:p w14:paraId="2086260F">
      <w:pPr>
        <w:widowControl/>
        <w:spacing w:line="360" w:lineRule="auto"/>
        <w:ind w:firstLine="480"/>
        <w:rPr>
          <w:rFonts w:ascii="宋体" w:hAnsi="宋体" w:eastAsia="宋体" w:cs="宋体"/>
          <w:color w:val="000000"/>
          <w:sz w:val="24"/>
          <w:szCs w:val="24"/>
          <w:highlight w:val="none"/>
          <w:lang w:val="zh-CN"/>
        </w:rPr>
      </w:pPr>
      <w:bookmarkStart w:id="214" w:name="_Toc104818930"/>
      <w:r>
        <w:rPr>
          <w:rFonts w:ascii="宋体" w:hAnsi="宋体" w:eastAsia="宋体" w:cs="宋体"/>
          <w:color w:val="000000"/>
          <w:sz w:val="24"/>
          <w:szCs w:val="24"/>
          <w:highlight w:val="none"/>
          <w:lang w:val="zh-CN"/>
        </w:rPr>
        <w:t>甲方：</w:t>
      </w:r>
      <w:r>
        <w:rPr>
          <w:rFonts w:hint="eastAsia" w:ascii="宋体" w:hAnsi="宋体" w:eastAsia="宋体" w:cs="宋体"/>
          <w:color w:val="000000"/>
          <w:sz w:val="24"/>
          <w:szCs w:val="24"/>
          <w:highlight w:val="none"/>
          <w:u w:val="single"/>
          <w:lang w:val="zh-CN"/>
        </w:rPr>
        <w:t xml:space="preserve">               </w:t>
      </w:r>
      <w:r>
        <w:rPr>
          <w:rFonts w:ascii="宋体" w:hAnsi="宋体" w:eastAsia="宋体" w:cs="宋体"/>
          <w:color w:val="000000"/>
          <w:sz w:val="24"/>
          <w:szCs w:val="24"/>
          <w:highlight w:val="none"/>
          <w:u w:val="single"/>
          <w:lang w:val="zh-CN"/>
        </w:rPr>
        <w:t xml:space="preserve">                  </w:t>
      </w:r>
      <w:r>
        <w:rPr>
          <w:rFonts w:ascii="宋体" w:hAnsi="宋体" w:eastAsia="宋体" w:cs="宋体"/>
          <w:color w:val="000000"/>
          <w:sz w:val="24"/>
          <w:szCs w:val="24"/>
          <w:highlight w:val="none"/>
          <w:lang w:val="zh-CN"/>
        </w:rPr>
        <w:t>（以下简称甲方）</w:t>
      </w:r>
    </w:p>
    <w:p w14:paraId="0ED252B8">
      <w:pPr>
        <w:widowControl/>
        <w:spacing w:line="360" w:lineRule="auto"/>
        <w:ind w:firstLine="480"/>
        <w:rPr>
          <w:rFonts w:ascii="宋体" w:hAnsi="宋体" w:eastAsia="宋体" w:cs="宋体"/>
          <w:color w:val="000000"/>
          <w:sz w:val="24"/>
          <w:szCs w:val="24"/>
          <w:highlight w:val="none"/>
          <w:lang w:val="zh-CN"/>
        </w:rPr>
      </w:pPr>
      <w:r>
        <w:rPr>
          <w:rFonts w:ascii="宋体" w:hAnsi="宋体" w:eastAsia="宋体" w:cs="宋体"/>
          <w:color w:val="000000"/>
          <w:sz w:val="24"/>
          <w:szCs w:val="24"/>
          <w:highlight w:val="none"/>
          <w:lang w:val="zh-CN"/>
        </w:rPr>
        <w:t>乙方：（中标单位全称）</w:t>
      </w:r>
      <w:r>
        <w:rPr>
          <w:rFonts w:ascii="宋体" w:hAnsi="宋体" w:eastAsia="宋体" w:cs="宋体"/>
          <w:color w:val="000000"/>
          <w:sz w:val="24"/>
          <w:szCs w:val="24"/>
          <w:highlight w:val="none"/>
          <w:u w:val="single"/>
          <w:lang w:val="zh-CN"/>
        </w:rPr>
        <w:t xml:space="preserve">                    </w:t>
      </w:r>
      <w:r>
        <w:rPr>
          <w:rFonts w:ascii="宋体" w:hAnsi="宋体" w:eastAsia="宋体" w:cs="宋体"/>
          <w:color w:val="000000"/>
          <w:sz w:val="24"/>
          <w:szCs w:val="24"/>
          <w:highlight w:val="none"/>
          <w:lang w:val="zh-CN"/>
        </w:rPr>
        <w:t>（以下简称乙方）</w:t>
      </w:r>
    </w:p>
    <w:p w14:paraId="6912DBD1">
      <w:pPr>
        <w:pStyle w:val="221"/>
        <w:spacing w:line="400" w:lineRule="exact"/>
        <w:ind w:firstLine="5520"/>
        <w:rPr>
          <w:rFonts w:hint="eastAsia" w:hAnsi="宋体" w:eastAsia="宋体" w:cs="宋体"/>
          <w:b/>
          <w:color w:val="000000"/>
          <w:highlight w:val="none"/>
        </w:rPr>
      </w:pPr>
      <w:r>
        <w:rPr>
          <w:rFonts w:hint="eastAsia" w:hAnsi="宋体" w:eastAsia="宋体" w:cs="宋体"/>
          <w:color w:val="000000"/>
          <w:highlight w:val="none"/>
        </w:rPr>
        <w:t xml:space="preserve">合同时间: </w:t>
      </w:r>
      <w:r>
        <w:rPr>
          <w:rFonts w:hint="eastAsia" w:hAnsi="宋体" w:eastAsia="宋体" w:cs="宋体"/>
          <w:color w:val="000000"/>
          <w:highlight w:val="none"/>
          <w:u w:val="single"/>
        </w:rPr>
        <w:t xml:space="preserve">    年   月   日</w:t>
      </w:r>
    </w:p>
    <w:p w14:paraId="14CA6BD0">
      <w:pPr>
        <w:widowControl/>
        <w:spacing w:line="360" w:lineRule="exact"/>
        <w:ind w:firstLine="48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甲乙双方依据《中华人民共和国民法典》以及有关法律、法规的规定，经协商一致，订立本合同，以便共同遵守。</w:t>
      </w:r>
    </w:p>
    <w:p w14:paraId="219CC426">
      <w:pPr>
        <w:pStyle w:val="222"/>
        <w:spacing w:line="360" w:lineRule="exact"/>
        <w:ind w:firstLine="482"/>
        <w:rPr>
          <w:rFonts w:hAnsi="宋体" w:eastAsia="宋体" w:cs="宋体"/>
          <w:b/>
          <w:color w:val="000000"/>
          <w:sz w:val="24"/>
          <w:szCs w:val="24"/>
          <w:highlight w:val="none"/>
        </w:rPr>
      </w:pPr>
      <w:r>
        <w:rPr>
          <w:rFonts w:hAnsi="宋体" w:eastAsia="宋体" w:cs="宋体"/>
          <w:b/>
          <w:color w:val="000000"/>
          <w:sz w:val="24"/>
          <w:szCs w:val="24"/>
          <w:highlight w:val="none"/>
        </w:rPr>
        <w:t>第一条 合同标的</w:t>
      </w:r>
    </w:p>
    <w:p w14:paraId="3B5CCB0F">
      <w:pPr>
        <w:widowControl/>
        <w:spacing w:line="360" w:lineRule="exact"/>
        <w:ind w:firstLine="48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乙方根据甲方需求提供下列服务：</w:t>
      </w:r>
      <w:r>
        <w:rPr>
          <w:rFonts w:hint="eastAsia" w:ascii="宋体" w:hAnsi="宋体" w:eastAsia="宋体" w:cs="宋体"/>
          <w:color w:val="000000"/>
          <w:sz w:val="24"/>
          <w:szCs w:val="24"/>
          <w:highlight w:val="none"/>
          <w:u w:val="single"/>
          <w:lang w:val="zh-CN"/>
        </w:rPr>
        <w:t xml:space="preserve">                    </w:t>
      </w:r>
      <w:r>
        <w:rPr>
          <w:rFonts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w:t>
      </w:r>
      <w:r>
        <w:rPr>
          <w:rFonts w:hint="eastAsia" w:ascii="宋体" w:hAnsi="宋体" w:eastAsia="宋体" w:cs="宋体"/>
          <w:color w:val="000000"/>
          <w:sz w:val="24"/>
          <w:szCs w:val="24"/>
          <w:highlight w:val="none"/>
        </w:rPr>
        <w:t>系指根据合同规定乙方须承担与服务有关的所有辅助服务</w:t>
      </w:r>
      <w:r>
        <w:rPr>
          <w:rFonts w:hint="eastAsia" w:ascii="宋体" w:hAnsi="宋体" w:eastAsia="宋体" w:cs="宋体"/>
          <w:color w:val="000000"/>
          <w:sz w:val="24"/>
          <w:szCs w:val="24"/>
          <w:highlight w:val="none"/>
          <w:lang w:val="zh-CN"/>
        </w:rPr>
        <w:t>。</w:t>
      </w:r>
    </w:p>
    <w:p w14:paraId="77C4F3B7">
      <w:pPr>
        <w:widowControl/>
        <w:spacing w:line="360" w:lineRule="exact"/>
        <w:ind w:firstLine="480"/>
        <w:jc w:val="lef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合同履行期：</w:t>
      </w:r>
    </w:p>
    <w:p w14:paraId="482641B7">
      <w:pPr>
        <w:pStyle w:val="222"/>
        <w:spacing w:line="360" w:lineRule="exact"/>
        <w:ind w:firstLine="482"/>
        <w:rPr>
          <w:rFonts w:hAnsi="宋体" w:eastAsia="宋体" w:cs="宋体"/>
          <w:b/>
          <w:color w:val="000000"/>
          <w:sz w:val="24"/>
          <w:szCs w:val="24"/>
          <w:highlight w:val="none"/>
        </w:rPr>
      </w:pPr>
      <w:r>
        <w:rPr>
          <w:rFonts w:hAnsi="宋体" w:eastAsia="宋体" w:cs="宋体"/>
          <w:b/>
          <w:color w:val="000000"/>
          <w:sz w:val="24"/>
          <w:szCs w:val="24"/>
          <w:highlight w:val="none"/>
        </w:rPr>
        <w:t>第二条 合同价格</w:t>
      </w:r>
    </w:p>
    <w:p w14:paraId="1E7BD146">
      <w:pPr>
        <w:pStyle w:val="222"/>
        <w:spacing w:line="360" w:lineRule="exact"/>
        <w:ind w:firstLine="482"/>
        <w:jc w:val="left"/>
        <w:rPr>
          <w:rFonts w:hAnsi="宋体" w:eastAsia="宋体" w:cs="宋体"/>
          <w:b/>
          <w:color w:val="000000"/>
          <w:sz w:val="24"/>
          <w:szCs w:val="24"/>
          <w:highlight w:val="none"/>
        </w:rPr>
      </w:pPr>
      <w:r>
        <w:rPr>
          <w:rFonts w:hAnsi="宋体" w:eastAsia="宋体" w:cs="宋体"/>
          <w:b/>
          <w:color w:val="000000"/>
          <w:sz w:val="24"/>
          <w:szCs w:val="24"/>
          <w:highlight w:val="none"/>
        </w:rPr>
        <w:t>签约合同总价（人民币，下同）：</w:t>
      </w:r>
      <w:r>
        <w:rPr>
          <w:rFonts w:hAnsi="宋体" w:eastAsia="宋体" w:cs="宋体"/>
          <w:b/>
          <w:color w:val="000000"/>
          <w:sz w:val="24"/>
          <w:szCs w:val="24"/>
          <w:highlight w:val="none"/>
          <w:u w:val="single"/>
        </w:rPr>
        <w:t xml:space="preserve">                 </w:t>
      </w:r>
      <w:r>
        <w:rPr>
          <w:rFonts w:hAnsi="宋体" w:eastAsia="宋体" w:cs="宋体"/>
          <w:b/>
          <w:color w:val="000000"/>
          <w:sz w:val="24"/>
          <w:szCs w:val="24"/>
          <w:highlight w:val="none"/>
        </w:rPr>
        <w:t>元（小写：</w:t>
      </w:r>
      <w:r>
        <w:rPr>
          <w:rFonts w:hAnsi="宋体" w:eastAsia="宋体" w:cs="宋体"/>
          <w:b/>
          <w:color w:val="000000"/>
          <w:sz w:val="24"/>
          <w:szCs w:val="24"/>
          <w:highlight w:val="none"/>
          <w:u w:val="single"/>
        </w:rPr>
        <w:t xml:space="preserve">            </w:t>
      </w:r>
      <w:r>
        <w:rPr>
          <w:rFonts w:hAnsi="宋体" w:eastAsia="宋体" w:cs="宋体"/>
          <w:b/>
          <w:color w:val="000000"/>
          <w:sz w:val="24"/>
          <w:szCs w:val="24"/>
          <w:highlight w:val="none"/>
        </w:rPr>
        <w:t xml:space="preserve">）。 </w:t>
      </w:r>
    </w:p>
    <w:p w14:paraId="7AE8DA26">
      <w:pPr>
        <w:pStyle w:val="222"/>
        <w:spacing w:line="360" w:lineRule="exact"/>
        <w:ind w:firstLine="480"/>
        <w:rPr>
          <w:rFonts w:hAnsi="宋体" w:eastAsia="宋体" w:cs="宋体"/>
          <w:color w:val="000000"/>
          <w:sz w:val="24"/>
          <w:szCs w:val="24"/>
          <w:highlight w:val="none"/>
        </w:rPr>
      </w:pPr>
      <w:r>
        <w:rPr>
          <w:rFonts w:hAnsi="宋体" w:eastAsia="宋体" w:cs="宋体"/>
          <w:color w:val="000000"/>
          <w:sz w:val="24"/>
          <w:szCs w:val="24"/>
          <w:highlight w:val="none"/>
        </w:rPr>
        <w:t>本合同总价包括但不限于招标文件所确定的招标范围内相应服务的提供、人员（包括工资和补贴等）、办公场所及设施、保险、劳保、管理、各种税费、利润、税金、政策性文件规定及合同包含的所有风险、责任等各项应有费用，以及乙方为完成该项服务项目所涉及到的一切相关费用和应当提供的伴随服务/售后服务费用；除本合同总价款外，甲方无需再支付其他任何费用。</w:t>
      </w:r>
    </w:p>
    <w:p w14:paraId="1DBB6702">
      <w:pPr>
        <w:pStyle w:val="222"/>
        <w:spacing w:line="360" w:lineRule="exact"/>
        <w:ind w:firstLine="482"/>
        <w:rPr>
          <w:rFonts w:hAnsi="宋体" w:eastAsia="宋体" w:cs="宋体"/>
          <w:b/>
          <w:color w:val="000000"/>
          <w:sz w:val="24"/>
          <w:szCs w:val="24"/>
          <w:highlight w:val="none"/>
        </w:rPr>
      </w:pPr>
      <w:r>
        <w:rPr>
          <w:rFonts w:hAnsi="宋体" w:eastAsia="宋体" w:cs="宋体"/>
          <w:b/>
          <w:color w:val="000000"/>
          <w:sz w:val="24"/>
          <w:szCs w:val="24"/>
          <w:highlight w:val="none"/>
        </w:rPr>
        <w:t>第三条 组成本合同的有关文件</w:t>
      </w:r>
    </w:p>
    <w:p w14:paraId="20796567">
      <w:pPr>
        <w:pStyle w:val="222"/>
        <w:spacing w:line="360" w:lineRule="exact"/>
        <w:ind w:firstLine="480"/>
        <w:rPr>
          <w:rFonts w:hAnsi="宋体" w:eastAsia="宋体" w:cs="宋体"/>
          <w:color w:val="000000"/>
          <w:sz w:val="24"/>
          <w:szCs w:val="24"/>
          <w:highlight w:val="none"/>
        </w:rPr>
      </w:pPr>
      <w:r>
        <w:rPr>
          <w:rFonts w:hAnsi="宋体" w:eastAsia="宋体" w:cs="宋体"/>
          <w:color w:val="000000"/>
          <w:sz w:val="24"/>
          <w:szCs w:val="24"/>
          <w:highlight w:val="none"/>
        </w:rPr>
        <w:t>下列与本次采购活动有关的文件及有关附件是本合同不可分割的组成部分，与本合同具有同等法律效力，这些文件包括但不限于：</w:t>
      </w:r>
    </w:p>
    <w:p w14:paraId="200A63F7">
      <w:pPr>
        <w:pStyle w:val="222"/>
        <w:spacing w:line="360" w:lineRule="exact"/>
        <w:ind w:firstLine="480"/>
        <w:rPr>
          <w:rFonts w:hAnsi="宋体" w:eastAsia="宋体" w:cs="宋体"/>
          <w:color w:val="000000"/>
          <w:sz w:val="24"/>
          <w:szCs w:val="24"/>
          <w:highlight w:val="none"/>
        </w:rPr>
      </w:pPr>
      <w:r>
        <w:rPr>
          <w:rFonts w:hAnsi="宋体" w:eastAsia="宋体" w:cs="宋体"/>
          <w:color w:val="000000"/>
          <w:sz w:val="24"/>
          <w:szCs w:val="24"/>
          <w:highlight w:val="none"/>
        </w:rPr>
        <w:t xml:space="preserve">（1）采购文件（编号：   ）               （2）乙方提供的响应文件； </w:t>
      </w:r>
    </w:p>
    <w:p w14:paraId="4616097D">
      <w:pPr>
        <w:pStyle w:val="222"/>
        <w:spacing w:line="360" w:lineRule="exact"/>
        <w:ind w:firstLine="480"/>
        <w:rPr>
          <w:rFonts w:hAnsi="宋体" w:eastAsia="宋体" w:cs="宋体"/>
          <w:color w:val="000000"/>
          <w:sz w:val="24"/>
          <w:szCs w:val="24"/>
          <w:highlight w:val="none"/>
        </w:rPr>
      </w:pPr>
      <w:r>
        <w:rPr>
          <w:rFonts w:hAnsi="宋体" w:eastAsia="宋体" w:cs="宋体"/>
          <w:color w:val="000000"/>
          <w:sz w:val="24"/>
          <w:szCs w:val="24"/>
          <w:highlight w:val="none"/>
        </w:rPr>
        <w:t>（3）中标（成交）通知书；                （4）甲乙双方商定的其他文件等。</w:t>
      </w:r>
    </w:p>
    <w:p w14:paraId="74B55324">
      <w:pPr>
        <w:spacing w:line="36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第四条 合同款结算及支付</w:t>
      </w:r>
    </w:p>
    <w:p w14:paraId="56A630DB">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1.本合同项下所有款项均以人民币支付。</w:t>
      </w:r>
    </w:p>
    <w:p w14:paraId="2A2D275D">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2.本合同项下的采购资金由甲方自行支付，乙方向甲方开具发票。</w:t>
      </w:r>
    </w:p>
    <w:p w14:paraId="40A83724">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3.结算方式：全费用固定综合单价，按实结算。</w:t>
      </w:r>
    </w:p>
    <w:p w14:paraId="263C6E22">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4.付款方式：</w:t>
      </w:r>
    </w:p>
    <w:p w14:paraId="208A1A12">
      <w:pPr>
        <w:spacing w:line="360" w:lineRule="exact"/>
        <w:ind w:firstLine="480"/>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合同签订后支付合同价的10%；项目初验完成(如需审计的需经审计后)后支付至合同价的90%；达到验收条件并（如需审计需审计结束后）60日支付至审定价的100%（无息）。</w:t>
      </w:r>
    </w:p>
    <w:p w14:paraId="46F72D69">
      <w:pPr>
        <w:spacing w:line="36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第五条 违约责任</w:t>
      </w:r>
    </w:p>
    <w:p w14:paraId="3E789E7D">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1.如乙方不能按约定进行服务的，甲方有权提前解除合同，同时有权要求乙方按照合同总价5%的标准向甲方支付违约金，解除合同的通知自发出之日生效。</w:t>
      </w:r>
    </w:p>
    <w:p w14:paraId="38E9116B">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2.因财政拨付周期或支付进度等问题导致逾期付款，甲方不承担任何违约责任。</w:t>
      </w:r>
    </w:p>
    <w:p w14:paraId="29F3D029">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3.乙方未按本合同的规定和“服务承诺”提供伴随服务的，甲方有权提前解除本合同，同时乙方应按合同总价款的5%向甲方支付违约金并承担相应的违约责任。</w:t>
      </w:r>
    </w:p>
    <w:p w14:paraId="56535E9E">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4.乙方在承担上述一项或多项违约责任后，仍应继续履行合同规定的义务（甲方选择提前解除合同的除外）。甲方未能及时追究乙方的任何一项违约责任并不表明甲方放弃追究乙方该项或其他违约责任。</w:t>
      </w:r>
    </w:p>
    <w:p w14:paraId="2FACCF30">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5.乙方投标属虚假承诺，或是由于乙方的过错造成合同无法继续履行的，应按合同总价的30%向甲方支付违约金，若该违约金不足以弥补甲方损失的，则乙方应当赔偿甲方所有损失。</w:t>
      </w:r>
    </w:p>
    <w:p w14:paraId="420E09C9">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6.其他未尽事宜，以《中华人民共和国民法典》等有关法律法规规定为准，无相关规定的，双方协商解决。</w:t>
      </w:r>
    </w:p>
    <w:p w14:paraId="524E3267">
      <w:pPr>
        <w:spacing w:line="36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第六条 合同的变更和终止</w:t>
      </w:r>
    </w:p>
    <w:p w14:paraId="5ABA7787">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1.本合同一经签订，甲乙双方不得擅自变更、中止或终止合同。</w:t>
      </w:r>
    </w:p>
    <w:p w14:paraId="06019C34">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2.除发生法律规定的不能预见、不能避免并不能克服的客观情况外，甲乙双方不得放弃或拒绝履行合同。</w:t>
      </w:r>
    </w:p>
    <w:p w14:paraId="7C8B3A5B">
      <w:pPr>
        <w:spacing w:line="36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第七条 合同的转让</w:t>
      </w:r>
    </w:p>
    <w:p w14:paraId="4AB5AFA4">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乙方不得擅自部分或全部转让其应履行的合同义务。</w:t>
      </w:r>
    </w:p>
    <w:p w14:paraId="79134F8A">
      <w:pPr>
        <w:spacing w:line="36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第八条 不可抗力</w:t>
      </w:r>
    </w:p>
    <w:p w14:paraId="1BECAAE7">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甲、乙方中任何一方，因不可抗力不能按时或完全履行合同的，应及时通知对方，并在</w:t>
      </w:r>
      <w:r>
        <w:rPr>
          <w:rFonts w:hint="eastAsia" w:ascii="宋体" w:hAnsi="宋体" w:eastAsia="宋体" w:cs="宋体"/>
          <w:color w:val="000000"/>
          <w:sz w:val="24"/>
          <w:szCs w:val="24"/>
          <w:highlight w:val="none"/>
          <w:u w:val="single"/>
        </w:rPr>
        <w:t xml:space="preserve">   个</w:t>
      </w:r>
      <w:r>
        <w:rPr>
          <w:rFonts w:hint="eastAsia" w:ascii="宋体" w:hAnsi="宋体" w:eastAsia="宋体" w:cs="宋体"/>
          <w:color w:val="000000"/>
          <w:sz w:val="24"/>
          <w:szCs w:val="24"/>
          <w:highlight w:val="none"/>
        </w:rPr>
        <w:t>工作日内提供相应证明。未履行完合同部分是否继续履行、如何履行等问题，可由双方初步协商，并向主管部门报告。确定为不可抗力原因造成的损失，免予承担责任。</w:t>
      </w:r>
    </w:p>
    <w:p w14:paraId="6B46B123">
      <w:pPr>
        <w:spacing w:line="36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第九条 争议的解决</w:t>
      </w:r>
    </w:p>
    <w:p w14:paraId="67201E82">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1.因履行本合同引起的或与本合同有关的争议，甲、乙双方应首先通过友好协商解决，如果协商不能解决争议，则采取以下第（</w:t>
      </w:r>
      <w:r>
        <w:rPr>
          <w:rFonts w:hint="eastAsia" w:ascii="宋体" w:hAnsi="宋体" w:eastAsia="宋体" w:cs="宋体"/>
          <w:color w:val="000000"/>
          <w:sz w:val="24"/>
          <w:szCs w:val="24"/>
          <w:highlight w:val="none"/>
          <w:lang w:val="en-US" w:eastAsia="zh-CN"/>
        </w:rPr>
        <w:t>1</w:t>
      </w:r>
      <w:r>
        <w:rPr>
          <w:rFonts w:hint="eastAsia" w:ascii="宋体" w:hAnsi="宋体" w:eastAsia="宋体" w:cs="宋体"/>
          <w:color w:val="000000"/>
          <w:sz w:val="24"/>
          <w:szCs w:val="24"/>
          <w:highlight w:val="none"/>
        </w:rPr>
        <w:t>）种方式解决争议：</w:t>
      </w:r>
    </w:p>
    <w:p w14:paraId="307E127B">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（1）向甲方所在地人民法院提起诉讼；</w:t>
      </w:r>
    </w:p>
    <w:p w14:paraId="7E49197B">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（2）向甲方所在地仲裁委员会按其仲裁规则申请仲裁。</w:t>
      </w:r>
    </w:p>
    <w:p w14:paraId="6CDA14FD">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如没有约定，默认采取第1种方式解决争议。</w:t>
      </w:r>
    </w:p>
    <w:p w14:paraId="427806CC">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2.在法院审理和仲裁期间，除有争议部分外，本合同其他部分应继续履行。</w:t>
      </w:r>
    </w:p>
    <w:p w14:paraId="3E4CDC55">
      <w:pPr>
        <w:spacing w:line="36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第十条 诚实信用 </w:t>
      </w:r>
    </w:p>
    <w:p w14:paraId="17CA42DB">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乙方应诚实信用，严格按照招标文件要求和投标承诺履行合同，不向甲方进行商业贿赂或者提供不正当利益。</w:t>
      </w:r>
    </w:p>
    <w:p w14:paraId="157D95EC">
      <w:pPr>
        <w:spacing w:line="360" w:lineRule="exact"/>
        <w:ind w:firstLine="482"/>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第十一条 合同生效及其他</w:t>
      </w:r>
    </w:p>
    <w:p w14:paraId="636B26D6">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1.本合同自经甲乙双方授权代表签订并加盖公章之日起生效。见证方仅对甲乙双方签订采购合同的事实进行见证，不代表任何承诺或保证，该合同的履行等相关情况均与见证方无任何关系。</w:t>
      </w:r>
    </w:p>
    <w:p w14:paraId="6B040CC2">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2.本合同一式伍份，甲乙双方各执贰份，见证方执壹份存档，每份均具有同等法律效力。</w:t>
      </w:r>
    </w:p>
    <w:p w14:paraId="787326DB">
      <w:pPr>
        <w:spacing w:line="360" w:lineRule="exact"/>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3.本合同应按照中华人民共和国的现行法律进行解释。</w:t>
      </w:r>
    </w:p>
    <w:p w14:paraId="40FFAD63">
      <w:pPr>
        <w:spacing w:line="400" w:lineRule="exact"/>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[以下无正文]</w:t>
      </w:r>
    </w:p>
    <w:p w14:paraId="5C08DA6B">
      <w:pPr>
        <w:pStyle w:val="207"/>
        <w:rPr>
          <w:rFonts w:eastAsia="宋体" w:cs="Times New Roman"/>
          <w:color w:val="000000"/>
          <w:highlight w:val="none"/>
          <w:lang w:val="zh-CN"/>
        </w:rPr>
      </w:pPr>
    </w:p>
    <w:tbl>
      <w:tblPr>
        <w:tblStyle w:val="28"/>
        <w:tblW w:w="5000" w:type="pct"/>
        <w:jc w:val="center"/>
        <w:tblLayout w:type="autofit"/>
        <w:tblCellMar>
          <w:top w:w="0" w:type="dxa"/>
          <w:left w:w="108" w:type="dxa"/>
          <w:bottom w:w="0" w:type="dxa"/>
          <w:right w:w="108" w:type="dxa"/>
        </w:tblCellMar>
      </w:tblPr>
      <w:tblGrid>
        <w:gridCol w:w="4440"/>
        <w:gridCol w:w="407"/>
        <w:gridCol w:w="4441"/>
      </w:tblGrid>
      <w:tr w14:paraId="2BAF8FE1">
        <w:tblPrEx>
          <w:tblCellMar>
            <w:top w:w="0" w:type="dxa"/>
            <w:left w:w="108" w:type="dxa"/>
            <w:bottom w:w="0" w:type="dxa"/>
            <w:right w:w="108" w:type="dxa"/>
          </w:tblCellMar>
        </w:tblPrEx>
        <w:trPr>
          <w:jc w:val="center"/>
        </w:trPr>
        <w:tc>
          <w:tcPr>
            <w:tcW w:w="2424" w:type="dxa"/>
            <w:tcBorders>
              <w:top w:val="nil"/>
              <w:left w:val="nil"/>
              <w:bottom w:val="nil"/>
              <w:right w:val="nil"/>
            </w:tcBorders>
            <w:noWrap w:val="0"/>
            <w:vAlign w:val="top"/>
          </w:tcPr>
          <w:p w14:paraId="17AD2658">
            <w:pPr>
              <w:spacing w:line="360" w:lineRule="auto"/>
              <w:ind w:firstLine="480"/>
              <w:rPr>
                <w:rFonts w:ascii="宋体" w:hAnsi="宋体" w:eastAsia="宋体" w:cs="Times New Roman"/>
                <w:bCs/>
                <w:color w:val="000000"/>
                <w:sz w:val="24"/>
                <w:szCs w:val="24"/>
                <w:highlight w:val="none"/>
                <w:u w:val="single"/>
              </w:rPr>
            </w:pPr>
            <w:r>
              <w:rPr>
                <w:rFonts w:hint="eastAsia" w:ascii="宋体" w:hAnsi="宋体" w:eastAsia="宋体" w:cs="Times New Roman"/>
                <w:bCs/>
                <w:color w:val="000000"/>
                <w:sz w:val="24"/>
                <w:szCs w:val="24"/>
                <w:highlight w:val="none"/>
              </w:rPr>
              <w:t>甲方（采购人）：</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（盖章）</w:t>
            </w:r>
          </w:p>
        </w:tc>
        <w:tc>
          <w:tcPr>
            <w:tcW w:w="152" w:type="dxa"/>
            <w:tcBorders>
              <w:top w:val="nil"/>
              <w:left w:val="nil"/>
              <w:bottom w:val="nil"/>
              <w:right w:val="nil"/>
            </w:tcBorders>
            <w:noWrap w:val="0"/>
            <w:vAlign w:val="top"/>
          </w:tcPr>
          <w:p w14:paraId="3C466A51">
            <w:pPr>
              <w:spacing w:line="360" w:lineRule="auto"/>
              <w:ind w:firstLine="480"/>
              <w:rPr>
                <w:rFonts w:ascii="宋体" w:hAnsi="宋体" w:eastAsia="宋体" w:cs="Times New Roman"/>
                <w:color w:val="000000"/>
                <w:sz w:val="24"/>
                <w:szCs w:val="24"/>
                <w:highlight w:val="none"/>
              </w:rPr>
            </w:pPr>
          </w:p>
        </w:tc>
        <w:tc>
          <w:tcPr>
            <w:tcW w:w="2424" w:type="dxa"/>
            <w:tcBorders>
              <w:top w:val="nil"/>
              <w:left w:val="nil"/>
              <w:bottom w:val="nil"/>
              <w:right w:val="nil"/>
            </w:tcBorders>
            <w:noWrap w:val="0"/>
            <w:vAlign w:val="top"/>
          </w:tcPr>
          <w:p w14:paraId="199AC816">
            <w:pPr>
              <w:spacing w:line="360" w:lineRule="auto"/>
              <w:ind w:firstLine="480"/>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乙方（供应商）：</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（盖章）</w:t>
            </w:r>
          </w:p>
        </w:tc>
      </w:tr>
      <w:tr w14:paraId="253E1990">
        <w:tblPrEx>
          <w:tblCellMar>
            <w:top w:w="0" w:type="dxa"/>
            <w:left w:w="108" w:type="dxa"/>
            <w:bottom w:w="0" w:type="dxa"/>
            <w:right w:w="108" w:type="dxa"/>
          </w:tblCellMar>
        </w:tblPrEx>
        <w:trPr>
          <w:jc w:val="center"/>
        </w:trPr>
        <w:tc>
          <w:tcPr>
            <w:tcW w:w="2424" w:type="dxa"/>
            <w:tcBorders>
              <w:top w:val="nil"/>
              <w:left w:val="nil"/>
              <w:bottom w:val="nil"/>
              <w:right w:val="nil"/>
            </w:tcBorders>
            <w:noWrap w:val="0"/>
            <w:vAlign w:val="top"/>
          </w:tcPr>
          <w:p w14:paraId="0A2E2BA9">
            <w:pPr>
              <w:spacing w:line="360" w:lineRule="auto"/>
              <w:ind w:firstLine="480"/>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地址：</w:t>
            </w:r>
            <w:r>
              <w:rPr>
                <w:rFonts w:hint="eastAsia" w:ascii="宋体" w:hAnsi="宋体" w:eastAsia="宋体" w:cs="Times New Roman"/>
                <w:bCs/>
                <w:color w:val="000000"/>
                <w:sz w:val="24"/>
                <w:szCs w:val="24"/>
                <w:highlight w:val="none"/>
                <w:u w:val="single"/>
              </w:rPr>
              <w:t xml:space="preserve">                              </w:t>
            </w:r>
          </w:p>
        </w:tc>
        <w:tc>
          <w:tcPr>
            <w:tcW w:w="152" w:type="dxa"/>
            <w:tcBorders>
              <w:top w:val="nil"/>
              <w:left w:val="nil"/>
              <w:bottom w:val="nil"/>
              <w:right w:val="nil"/>
            </w:tcBorders>
            <w:noWrap w:val="0"/>
            <w:vAlign w:val="top"/>
          </w:tcPr>
          <w:p w14:paraId="50BFFD20">
            <w:pPr>
              <w:spacing w:line="360" w:lineRule="auto"/>
              <w:ind w:firstLine="480"/>
              <w:rPr>
                <w:rFonts w:ascii="宋体" w:hAnsi="宋体" w:eastAsia="宋体" w:cs="Times New Roman"/>
                <w:color w:val="000000"/>
                <w:sz w:val="24"/>
                <w:szCs w:val="24"/>
                <w:highlight w:val="none"/>
              </w:rPr>
            </w:pPr>
          </w:p>
        </w:tc>
        <w:tc>
          <w:tcPr>
            <w:tcW w:w="2424" w:type="dxa"/>
            <w:tcBorders>
              <w:top w:val="nil"/>
              <w:left w:val="nil"/>
              <w:bottom w:val="nil"/>
              <w:right w:val="nil"/>
            </w:tcBorders>
            <w:noWrap w:val="0"/>
            <w:vAlign w:val="top"/>
          </w:tcPr>
          <w:p w14:paraId="46CA2614">
            <w:pPr>
              <w:spacing w:line="360" w:lineRule="auto"/>
              <w:ind w:firstLine="480"/>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地址：</w:t>
            </w:r>
            <w:r>
              <w:rPr>
                <w:rFonts w:hint="eastAsia" w:ascii="宋体" w:hAnsi="宋体" w:eastAsia="宋体" w:cs="Times New Roman"/>
                <w:bCs/>
                <w:color w:val="000000"/>
                <w:sz w:val="24"/>
                <w:szCs w:val="24"/>
                <w:highlight w:val="none"/>
                <w:u w:val="single"/>
              </w:rPr>
              <w:t xml:space="preserve">                              </w:t>
            </w:r>
          </w:p>
        </w:tc>
      </w:tr>
      <w:tr w14:paraId="0C535474">
        <w:tblPrEx>
          <w:tblCellMar>
            <w:top w:w="0" w:type="dxa"/>
            <w:left w:w="108" w:type="dxa"/>
            <w:bottom w:w="0" w:type="dxa"/>
            <w:right w:w="108" w:type="dxa"/>
          </w:tblCellMar>
        </w:tblPrEx>
        <w:trPr>
          <w:jc w:val="center"/>
        </w:trPr>
        <w:tc>
          <w:tcPr>
            <w:tcW w:w="2424" w:type="dxa"/>
            <w:tcBorders>
              <w:top w:val="nil"/>
              <w:left w:val="nil"/>
              <w:bottom w:val="nil"/>
              <w:right w:val="nil"/>
            </w:tcBorders>
            <w:noWrap w:val="0"/>
            <w:vAlign w:val="top"/>
          </w:tcPr>
          <w:p w14:paraId="76FE998D">
            <w:pPr>
              <w:spacing w:line="360" w:lineRule="auto"/>
              <w:ind w:firstLine="480"/>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法定（授权）代表人：</w:t>
            </w:r>
            <w:r>
              <w:rPr>
                <w:rFonts w:hint="eastAsia" w:ascii="宋体" w:hAnsi="宋体" w:eastAsia="宋体" w:cs="Times New Roman"/>
                <w:bCs/>
                <w:color w:val="000000"/>
                <w:sz w:val="24"/>
                <w:szCs w:val="24"/>
                <w:highlight w:val="none"/>
                <w:u w:val="single"/>
              </w:rPr>
              <w:t xml:space="preserve">                </w:t>
            </w:r>
          </w:p>
        </w:tc>
        <w:tc>
          <w:tcPr>
            <w:tcW w:w="152" w:type="dxa"/>
            <w:tcBorders>
              <w:top w:val="nil"/>
              <w:left w:val="nil"/>
              <w:bottom w:val="nil"/>
              <w:right w:val="nil"/>
            </w:tcBorders>
            <w:noWrap w:val="0"/>
            <w:vAlign w:val="top"/>
          </w:tcPr>
          <w:p w14:paraId="558F3A45">
            <w:pPr>
              <w:spacing w:line="360" w:lineRule="auto"/>
              <w:ind w:firstLine="480"/>
              <w:rPr>
                <w:rFonts w:ascii="宋体" w:hAnsi="宋体" w:eastAsia="宋体" w:cs="Times New Roman"/>
                <w:color w:val="000000"/>
                <w:sz w:val="24"/>
                <w:szCs w:val="24"/>
                <w:highlight w:val="none"/>
              </w:rPr>
            </w:pPr>
          </w:p>
        </w:tc>
        <w:tc>
          <w:tcPr>
            <w:tcW w:w="2424" w:type="dxa"/>
            <w:tcBorders>
              <w:top w:val="nil"/>
              <w:left w:val="nil"/>
              <w:bottom w:val="nil"/>
              <w:right w:val="nil"/>
            </w:tcBorders>
            <w:noWrap w:val="0"/>
            <w:vAlign w:val="top"/>
          </w:tcPr>
          <w:p w14:paraId="5D6F5AE5">
            <w:pPr>
              <w:spacing w:line="360" w:lineRule="auto"/>
              <w:ind w:firstLine="480"/>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法定（授权）代表人：</w:t>
            </w:r>
            <w:r>
              <w:rPr>
                <w:rFonts w:hint="eastAsia" w:ascii="宋体" w:hAnsi="宋体" w:eastAsia="宋体" w:cs="Times New Roman"/>
                <w:bCs/>
                <w:color w:val="000000"/>
                <w:sz w:val="24"/>
                <w:szCs w:val="24"/>
                <w:highlight w:val="none"/>
                <w:u w:val="single"/>
              </w:rPr>
              <w:t xml:space="preserve">                </w:t>
            </w:r>
          </w:p>
        </w:tc>
      </w:tr>
      <w:tr w14:paraId="33BBCB4F">
        <w:tblPrEx>
          <w:tblCellMar>
            <w:top w:w="0" w:type="dxa"/>
            <w:left w:w="108" w:type="dxa"/>
            <w:bottom w:w="0" w:type="dxa"/>
            <w:right w:w="108" w:type="dxa"/>
          </w:tblCellMar>
        </w:tblPrEx>
        <w:trPr>
          <w:jc w:val="center"/>
        </w:trPr>
        <w:tc>
          <w:tcPr>
            <w:tcW w:w="2424" w:type="dxa"/>
            <w:tcBorders>
              <w:top w:val="nil"/>
              <w:left w:val="nil"/>
              <w:bottom w:val="nil"/>
              <w:right w:val="nil"/>
            </w:tcBorders>
            <w:noWrap w:val="0"/>
            <w:vAlign w:val="top"/>
          </w:tcPr>
          <w:p w14:paraId="2C0F2078">
            <w:pPr>
              <w:spacing w:line="360" w:lineRule="auto"/>
              <w:ind w:firstLine="480"/>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日</w:t>
            </w:r>
          </w:p>
        </w:tc>
        <w:tc>
          <w:tcPr>
            <w:tcW w:w="152" w:type="dxa"/>
            <w:tcBorders>
              <w:top w:val="nil"/>
              <w:left w:val="nil"/>
              <w:bottom w:val="nil"/>
              <w:right w:val="nil"/>
            </w:tcBorders>
            <w:noWrap w:val="0"/>
            <w:vAlign w:val="top"/>
          </w:tcPr>
          <w:p w14:paraId="5EE7B03A">
            <w:pPr>
              <w:spacing w:line="360" w:lineRule="auto"/>
              <w:ind w:firstLine="480"/>
              <w:rPr>
                <w:rFonts w:ascii="宋体" w:hAnsi="宋体" w:eastAsia="宋体" w:cs="Times New Roman"/>
                <w:color w:val="000000"/>
                <w:sz w:val="24"/>
                <w:szCs w:val="24"/>
                <w:highlight w:val="none"/>
              </w:rPr>
            </w:pPr>
          </w:p>
        </w:tc>
        <w:tc>
          <w:tcPr>
            <w:tcW w:w="2424" w:type="dxa"/>
            <w:tcBorders>
              <w:top w:val="nil"/>
              <w:left w:val="nil"/>
              <w:bottom w:val="nil"/>
              <w:right w:val="nil"/>
            </w:tcBorders>
            <w:noWrap w:val="0"/>
            <w:vAlign w:val="top"/>
          </w:tcPr>
          <w:p w14:paraId="7AA98F42">
            <w:pPr>
              <w:spacing w:line="360" w:lineRule="auto"/>
              <w:ind w:firstLine="480"/>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日</w:t>
            </w:r>
          </w:p>
        </w:tc>
      </w:tr>
      <w:tr w14:paraId="03FFDC43">
        <w:tblPrEx>
          <w:tblCellMar>
            <w:top w:w="0" w:type="dxa"/>
            <w:left w:w="108" w:type="dxa"/>
            <w:bottom w:w="0" w:type="dxa"/>
            <w:right w:w="108" w:type="dxa"/>
          </w:tblCellMar>
        </w:tblPrEx>
        <w:trPr>
          <w:jc w:val="center"/>
        </w:trPr>
        <w:tc>
          <w:tcPr>
            <w:tcW w:w="2424" w:type="dxa"/>
            <w:tcBorders>
              <w:top w:val="nil"/>
              <w:left w:val="nil"/>
              <w:bottom w:val="nil"/>
              <w:right w:val="nil"/>
            </w:tcBorders>
            <w:noWrap w:val="0"/>
            <w:vAlign w:val="top"/>
          </w:tcPr>
          <w:p w14:paraId="4E123B89">
            <w:pPr>
              <w:spacing w:line="360" w:lineRule="auto"/>
              <w:ind w:firstLine="480"/>
              <w:rPr>
                <w:rFonts w:ascii="宋体" w:hAnsi="宋体" w:eastAsia="宋体" w:cs="Times New Roman"/>
                <w:color w:val="000000"/>
                <w:sz w:val="24"/>
                <w:szCs w:val="24"/>
                <w:highlight w:val="none"/>
              </w:rPr>
            </w:pPr>
          </w:p>
        </w:tc>
        <w:tc>
          <w:tcPr>
            <w:tcW w:w="152" w:type="dxa"/>
            <w:tcBorders>
              <w:top w:val="nil"/>
              <w:left w:val="nil"/>
              <w:bottom w:val="nil"/>
              <w:right w:val="nil"/>
            </w:tcBorders>
            <w:noWrap w:val="0"/>
            <w:vAlign w:val="top"/>
          </w:tcPr>
          <w:p w14:paraId="23693570">
            <w:pPr>
              <w:spacing w:line="360" w:lineRule="auto"/>
              <w:ind w:firstLine="480"/>
              <w:rPr>
                <w:rFonts w:ascii="宋体" w:hAnsi="宋体" w:eastAsia="宋体" w:cs="Times New Roman"/>
                <w:color w:val="000000"/>
                <w:sz w:val="24"/>
                <w:szCs w:val="24"/>
                <w:highlight w:val="none"/>
              </w:rPr>
            </w:pPr>
          </w:p>
        </w:tc>
        <w:tc>
          <w:tcPr>
            <w:tcW w:w="2424" w:type="dxa"/>
            <w:tcBorders>
              <w:top w:val="nil"/>
              <w:left w:val="nil"/>
              <w:bottom w:val="nil"/>
              <w:right w:val="nil"/>
            </w:tcBorders>
            <w:noWrap w:val="0"/>
            <w:vAlign w:val="top"/>
          </w:tcPr>
          <w:p w14:paraId="7DCEEB23">
            <w:pPr>
              <w:spacing w:line="360" w:lineRule="auto"/>
              <w:ind w:firstLine="480"/>
              <w:rPr>
                <w:rFonts w:ascii="宋体" w:hAnsi="宋体" w:eastAsia="宋体" w:cs="Times New Roman"/>
                <w:color w:val="000000"/>
                <w:sz w:val="24"/>
                <w:szCs w:val="24"/>
                <w:highlight w:val="none"/>
              </w:rPr>
            </w:pPr>
          </w:p>
        </w:tc>
      </w:tr>
      <w:tr w14:paraId="16BF51E4">
        <w:tblPrEx>
          <w:tblCellMar>
            <w:top w:w="0" w:type="dxa"/>
            <w:left w:w="108" w:type="dxa"/>
            <w:bottom w:w="0" w:type="dxa"/>
            <w:right w:w="108" w:type="dxa"/>
          </w:tblCellMar>
        </w:tblPrEx>
        <w:trPr>
          <w:jc w:val="center"/>
        </w:trPr>
        <w:tc>
          <w:tcPr>
            <w:tcW w:w="2424" w:type="dxa"/>
            <w:tcBorders>
              <w:top w:val="nil"/>
              <w:left w:val="nil"/>
              <w:bottom w:val="nil"/>
              <w:right w:val="nil"/>
            </w:tcBorders>
            <w:noWrap w:val="0"/>
            <w:vAlign w:val="top"/>
          </w:tcPr>
          <w:p w14:paraId="444AA29E">
            <w:pPr>
              <w:spacing w:line="360" w:lineRule="auto"/>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见证方： </w:t>
            </w:r>
          </w:p>
        </w:tc>
        <w:tc>
          <w:tcPr>
            <w:tcW w:w="152" w:type="dxa"/>
            <w:tcBorders>
              <w:top w:val="nil"/>
              <w:left w:val="nil"/>
              <w:bottom w:val="nil"/>
              <w:right w:val="nil"/>
            </w:tcBorders>
            <w:noWrap w:val="0"/>
            <w:vAlign w:val="top"/>
          </w:tcPr>
          <w:p w14:paraId="30AD5686">
            <w:pPr>
              <w:spacing w:line="360" w:lineRule="auto"/>
              <w:ind w:firstLine="480"/>
              <w:rPr>
                <w:rFonts w:ascii="宋体" w:hAnsi="宋体" w:eastAsia="宋体" w:cs="Times New Roman"/>
                <w:color w:val="000000"/>
                <w:sz w:val="24"/>
                <w:szCs w:val="24"/>
                <w:highlight w:val="none"/>
              </w:rPr>
            </w:pPr>
          </w:p>
        </w:tc>
        <w:tc>
          <w:tcPr>
            <w:tcW w:w="2424" w:type="dxa"/>
            <w:tcBorders>
              <w:top w:val="nil"/>
              <w:left w:val="nil"/>
              <w:bottom w:val="nil"/>
              <w:right w:val="nil"/>
            </w:tcBorders>
            <w:noWrap w:val="0"/>
            <w:vAlign w:val="top"/>
          </w:tcPr>
          <w:p w14:paraId="0700A741">
            <w:pPr>
              <w:spacing w:line="360" w:lineRule="auto"/>
              <w:ind w:firstLine="480"/>
              <w:rPr>
                <w:rFonts w:ascii="宋体" w:hAnsi="宋体" w:eastAsia="宋体" w:cs="Times New Roman"/>
                <w:color w:val="000000"/>
                <w:sz w:val="24"/>
                <w:szCs w:val="24"/>
                <w:highlight w:val="none"/>
              </w:rPr>
            </w:pPr>
          </w:p>
        </w:tc>
      </w:tr>
      <w:tr w14:paraId="199A258C">
        <w:tblPrEx>
          <w:tblCellMar>
            <w:top w:w="0" w:type="dxa"/>
            <w:left w:w="108" w:type="dxa"/>
            <w:bottom w:w="0" w:type="dxa"/>
            <w:right w:w="108" w:type="dxa"/>
          </w:tblCellMar>
        </w:tblPrEx>
        <w:trPr>
          <w:jc w:val="center"/>
        </w:trPr>
        <w:tc>
          <w:tcPr>
            <w:tcW w:w="2424" w:type="dxa"/>
            <w:tcBorders>
              <w:top w:val="nil"/>
              <w:left w:val="nil"/>
              <w:bottom w:val="nil"/>
              <w:right w:val="nil"/>
            </w:tcBorders>
            <w:noWrap w:val="0"/>
            <w:vAlign w:val="top"/>
          </w:tcPr>
          <w:p w14:paraId="3C3CB546">
            <w:pPr>
              <w:spacing w:line="360" w:lineRule="auto"/>
              <w:ind w:firstLine="480"/>
              <w:rPr>
                <w:rFonts w:ascii="宋体" w:hAnsi="宋体" w:eastAsia="宋体" w:cs="Times New Roman"/>
                <w:color w:val="000000"/>
                <w:sz w:val="24"/>
                <w:szCs w:val="24"/>
                <w:highlight w:val="none"/>
              </w:rPr>
            </w:pPr>
            <w:r>
              <w:rPr>
                <w:rFonts w:hint="eastAsia" w:ascii="宋体" w:hAnsi="宋体" w:eastAsia="宋体" w:cs="Times New Roman"/>
                <w:bCs/>
                <w:color w:val="000000"/>
                <w:sz w:val="24"/>
                <w:szCs w:val="24"/>
                <w:highlight w:val="none"/>
              </w:rPr>
              <w:t>见证方代表：</w:t>
            </w:r>
            <w:r>
              <w:rPr>
                <w:rFonts w:hint="eastAsia" w:ascii="宋体" w:hAnsi="宋体" w:eastAsia="宋体" w:cs="Times New Roman"/>
                <w:bCs/>
                <w:color w:val="000000"/>
                <w:sz w:val="24"/>
                <w:szCs w:val="24"/>
                <w:highlight w:val="none"/>
                <w:u w:val="single"/>
              </w:rPr>
              <w:t xml:space="preserve">      </w:t>
            </w:r>
          </w:p>
        </w:tc>
        <w:tc>
          <w:tcPr>
            <w:tcW w:w="152" w:type="dxa"/>
            <w:tcBorders>
              <w:top w:val="nil"/>
              <w:left w:val="nil"/>
              <w:bottom w:val="nil"/>
              <w:right w:val="nil"/>
            </w:tcBorders>
            <w:noWrap w:val="0"/>
            <w:vAlign w:val="top"/>
          </w:tcPr>
          <w:p w14:paraId="6974F027">
            <w:pPr>
              <w:spacing w:line="360" w:lineRule="auto"/>
              <w:ind w:firstLine="480"/>
              <w:rPr>
                <w:rFonts w:ascii="宋体" w:hAnsi="宋体" w:eastAsia="宋体" w:cs="Times New Roman"/>
                <w:color w:val="000000"/>
                <w:sz w:val="24"/>
                <w:szCs w:val="24"/>
                <w:highlight w:val="none"/>
              </w:rPr>
            </w:pPr>
          </w:p>
        </w:tc>
        <w:tc>
          <w:tcPr>
            <w:tcW w:w="2424" w:type="dxa"/>
            <w:tcBorders>
              <w:top w:val="nil"/>
              <w:left w:val="nil"/>
              <w:bottom w:val="nil"/>
              <w:right w:val="nil"/>
            </w:tcBorders>
            <w:noWrap w:val="0"/>
            <w:vAlign w:val="top"/>
          </w:tcPr>
          <w:p w14:paraId="147BBA6B">
            <w:pPr>
              <w:spacing w:line="360" w:lineRule="auto"/>
              <w:ind w:firstLine="480"/>
              <w:rPr>
                <w:rFonts w:ascii="宋体" w:hAnsi="宋体" w:eastAsia="宋体" w:cs="Times New Roman"/>
                <w:color w:val="000000"/>
                <w:sz w:val="24"/>
                <w:szCs w:val="24"/>
                <w:highlight w:val="none"/>
              </w:rPr>
            </w:pPr>
          </w:p>
        </w:tc>
      </w:tr>
      <w:tr w14:paraId="14296B05">
        <w:tblPrEx>
          <w:tblCellMar>
            <w:top w:w="0" w:type="dxa"/>
            <w:left w:w="108" w:type="dxa"/>
            <w:bottom w:w="0" w:type="dxa"/>
            <w:right w:w="108" w:type="dxa"/>
          </w:tblCellMar>
        </w:tblPrEx>
        <w:trPr>
          <w:jc w:val="center"/>
        </w:trPr>
        <w:tc>
          <w:tcPr>
            <w:tcW w:w="2424" w:type="dxa"/>
            <w:tcBorders>
              <w:top w:val="nil"/>
              <w:left w:val="nil"/>
              <w:bottom w:val="nil"/>
              <w:right w:val="nil"/>
            </w:tcBorders>
            <w:noWrap w:val="0"/>
            <w:vAlign w:val="top"/>
          </w:tcPr>
          <w:p w14:paraId="64C6E8A4">
            <w:pPr>
              <w:spacing w:line="360" w:lineRule="auto"/>
              <w:ind w:firstLine="480"/>
              <w:rPr>
                <w:rFonts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年</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月</w:t>
            </w:r>
            <w:r>
              <w:rPr>
                <w:rFonts w:hint="eastAsia" w:ascii="宋体" w:hAnsi="宋体" w:eastAsia="宋体" w:cs="Times New Roman"/>
                <w:bCs/>
                <w:color w:val="000000"/>
                <w:sz w:val="24"/>
                <w:szCs w:val="24"/>
                <w:highlight w:val="none"/>
                <w:u w:val="single"/>
              </w:rPr>
              <w:t xml:space="preserve">     </w:t>
            </w:r>
            <w:r>
              <w:rPr>
                <w:rFonts w:hint="eastAsia" w:ascii="宋体" w:hAnsi="宋体" w:eastAsia="宋体" w:cs="Times New Roman"/>
                <w:bCs/>
                <w:color w:val="000000"/>
                <w:sz w:val="24"/>
                <w:szCs w:val="24"/>
                <w:highlight w:val="none"/>
              </w:rPr>
              <w:t>日</w:t>
            </w:r>
          </w:p>
        </w:tc>
        <w:tc>
          <w:tcPr>
            <w:tcW w:w="152" w:type="dxa"/>
            <w:tcBorders>
              <w:top w:val="nil"/>
              <w:left w:val="nil"/>
              <w:bottom w:val="nil"/>
              <w:right w:val="nil"/>
            </w:tcBorders>
            <w:noWrap w:val="0"/>
            <w:vAlign w:val="top"/>
          </w:tcPr>
          <w:p w14:paraId="44CF3731">
            <w:pPr>
              <w:spacing w:line="360" w:lineRule="auto"/>
              <w:ind w:firstLine="480"/>
              <w:rPr>
                <w:rFonts w:ascii="宋体" w:hAnsi="宋体" w:eastAsia="宋体" w:cs="Times New Roman"/>
                <w:color w:val="000000"/>
                <w:sz w:val="24"/>
                <w:szCs w:val="24"/>
                <w:highlight w:val="none"/>
              </w:rPr>
            </w:pPr>
          </w:p>
        </w:tc>
        <w:tc>
          <w:tcPr>
            <w:tcW w:w="2424" w:type="dxa"/>
            <w:tcBorders>
              <w:top w:val="nil"/>
              <w:left w:val="nil"/>
              <w:bottom w:val="nil"/>
              <w:right w:val="nil"/>
            </w:tcBorders>
            <w:noWrap w:val="0"/>
            <w:vAlign w:val="top"/>
          </w:tcPr>
          <w:p w14:paraId="0FE52408">
            <w:pPr>
              <w:spacing w:line="360" w:lineRule="auto"/>
              <w:ind w:firstLine="480"/>
              <w:rPr>
                <w:rFonts w:hint="eastAsia" w:ascii="宋体" w:hAnsi="宋体" w:eastAsia="宋体" w:cs="Times New Roman"/>
                <w:color w:val="000000"/>
                <w:sz w:val="24"/>
                <w:szCs w:val="24"/>
                <w:highlight w:val="none"/>
              </w:rPr>
            </w:pPr>
          </w:p>
        </w:tc>
      </w:tr>
    </w:tbl>
    <w:p w14:paraId="4D46B703">
      <w:pPr>
        <w:spacing w:line="360" w:lineRule="auto"/>
        <w:outlineLvl w:val="2"/>
        <w:rPr>
          <w:rFonts w:ascii="宋体" w:hAnsi="宋体" w:eastAsia="宋体" w:cs="宋体"/>
          <w:color w:val="000000"/>
          <w:sz w:val="24"/>
          <w:szCs w:val="24"/>
          <w:highlight w:val="none"/>
          <w:lang w:val="zh-CN"/>
        </w:rPr>
      </w:pPr>
    </w:p>
    <w:p w14:paraId="5B523742">
      <w:pPr>
        <w:spacing w:line="360" w:lineRule="auto"/>
        <w:outlineLvl w:val="2"/>
        <w:rPr>
          <w:rFonts w:ascii="宋体" w:hAnsi="宋体" w:eastAsia="宋体" w:cs="宋体"/>
          <w:color w:val="000000"/>
          <w:sz w:val="24"/>
          <w:szCs w:val="24"/>
          <w:highlight w:val="none"/>
          <w:lang w:val="zh-CN"/>
        </w:rPr>
      </w:pPr>
    </w:p>
    <w:p w14:paraId="281B4A14">
      <w:pPr>
        <w:spacing w:line="360" w:lineRule="auto"/>
        <w:jc w:val="center"/>
        <w:rPr>
          <w:rFonts w:hint="eastAsia" w:ascii="宋体" w:hAnsi="宋体" w:eastAsia="宋体" w:cs="宋体"/>
          <w:b/>
          <w:color w:val="000000"/>
          <w:sz w:val="24"/>
          <w:szCs w:val="24"/>
          <w:highlight w:val="none"/>
        </w:rPr>
      </w:pPr>
      <w:r>
        <w:rPr>
          <w:rFonts w:ascii="宋体" w:hAnsi="宋体" w:eastAsia="宋体" w:cs="宋体"/>
          <w:b/>
          <w:color w:val="000000"/>
          <w:sz w:val="24"/>
          <w:szCs w:val="24"/>
          <w:highlight w:val="none"/>
        </w:rPr>
        <w:t>以上格式仅供参考</w:t>
      </w:r>
      <w:r>
        <w:rPr>
          <w:rFonts w:hint="eastAsia" w:ascii="宋体" w:hAnsi="宋体" w:eastAsia="宋体" w:cs="宋体"/>
          <w:b/>
          <w:color w:val="000000"/>
          <w:sz w:val="24"/>
          <w:szCs w:val="24"/>
          <w:highlight w:val="none"/>
        </w:rPr>
        <w:t>，合同条款最终以双方签定为准。</w:t>
      </w:r>
    </w:p>
    <w:p w14:paraId="6179A5E6">
      <w:pPr>
        <w:widowControl/>
        <w:spacing w:line="700" w:lineRule="exact"/>
        <w:jc w:val="center"/>
        <w:rPr>
          <w:rFonts w:hint="eastAsia" w:ascii="宋体" w:hAnsi="宋体" w:eastAsia="宋体" w:cs="宋体"/>
          <w:color w:val="000000"/>
          <w:sz w:val="28"/>
          <w:szCs w:val="28"/>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廉 政 责 任 书</w:t>
      </w:r>
    </w:p>
    <w:p w14:paraId="72CE2D79">
      <w:pPr>
        <w:keepNext w:val="0"/>
        <w:keepLines w:val="0"/>
        <w:pageBreakBefore w:val="0"/>
        <w:widowControl/>
        <w:spacing w:line="400" w:lineRule="exact"/>
        <w:ind w:firstLine="560"/>
        <w:rPr>
          <w:rFonts w:hint="eastAsia" w:ascii="宋体" w:hAnsi="宋体" w:eastAsia="宋体" w:cs="宋体"/>
          <w:color w:val="000000"/>
          <w:sz w:val="28"/>
          <w:szCs w:val="28"/>
          <w:highlight w:val="none"/>
        </w:rPr>
      </w:pPr>
    </w:p>
    <w:p w14:paraId="17B9FC01">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为进一步加强零星采购的廉政建设，特订立如下责任书。</w:t>
      </w:r>
    </w:p>
    <w:p w14:paraId="452D950A">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一、甲、乙双方的权利和义务</w:t>
      </w:r>
    </w:p>
    <w:p w14:paraId="498410B8">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 甲乙双方应严格遵守党的政策规定和国家有关法律法规。</w:t>
      </w:r>
    </w:p>
    <w:p w14:paraId="2A3758C4">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 甲乙双方应严格执行项目的合同文件，自觉按合同办事。</w:t>
      </w:r>
    </w:p>
    <w:p w14:paraId="184978F0">
      <w:pPr>
        <w:keepNext w:val="0"/>
        <w:keepLines w:val="0"/>
        <w:pageBreakBefore w:val="0"/>
        <w:widowControl/>
        <w:spacing w:line="540" w:lineRule="exact"/>
        <w:ind w:firstLine="544"/>
        <w:rPr>
          <w:rFonts w:hint="eastAsia" w:ascii="宋体" w:hAnsi="宋体" w:eastAsia="宋体" w:cs="宋体"/>
          <w:color w:val="000000"/>
          <w:sz w:val="28"/>
          <w:szCs w:val="28"/>
          <w:highlight w:val="none"/>
        </w:rPr>
      </w:pPr>
      <w:r>
        <w:rPr>
          <w:rFonts w:hint="eastAsia" w:ascii="宋体" w:hAnsi="宋体" w:eastAsia="宋体" w:cs="宋体"/>
          <w:color w:val="000000"/>
          <w:spacing w:val="-4"/>
          <w:sz w:val="28"/>
          <w:szCs w:val="28"/>
          <w:highlight w:val="none"/>
        </w:rPr>
        <w:t>3．甲乙双方的业务活动应坚持公开、公平、公正、诚信、透明的原则</w:t>
      </w:r>
      <w:r>
        <w:rPr>
          <w:rFonts w:hint="eastAsia" w:ascii="宋体" w:hAnsi="宋体" w:eastAsia="宋体" w:cs="宋体"/>
          <w:color w:val="000000"/>
          <w:sz w:val="28"/>
          <w:szCs w:val="28"/>
          <w:highlight w:val="none"/>
        </w:rPr>
        <w:t>。</w:t>
      </w:r>
    </w:p>
    <w:p w14:paraId="608596D5">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4．甲乙双方不得以任何理由向对方工作人员行贿或馈赠礼金、有价证券、贵重礼品。不得在对方报销任何应由个人支付的费用。</w:t>
      </w:r>
    </w:p>
    <w:p w14:paraId="221DC586">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5．甲乙双方不得以任何理由违反廉洁自律的有关规定。</w:t>
      </w:r>
    </w:p>
    <w:p w14:paraId="7F4F7883">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6．甲乙双方发现对方严重违反本协议条款的行为，有及时提醒对方、向其上级有关部门举报、建议给予处理并要求告知处理结果的权利。</w:t>
      </w:r>
    </w:p>
    <w:p w14:paraId="79C7DFFA">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二、违约责任</w:t>
      </w:r>
    </w:p>
    <w:p w14:paraId="2F7AF73B">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1．甲、乙双方及其工作人员违反本协议有关规定的，按管理权限，依据有关规定给予经济处罚或追究党纪政纪责任；涉嫌犯罪的，移交司法机关追究刑事责任；给双方单位造成经济损失的，应予以赔偿。</w:t>
      </w:r>
    </w:p>
    <w:p w14:paraId="7C4A3322">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2．本协议一式三份，由甲、乙双方各执一份，送交甲方的监督单位一份。</w:t>
      </w:r>
    </w:p>
    <w:p w14:paraId="0384F6E8">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甲方单位（盖章）：            乙方单位（盖章）：</w:t>
      </w:r>
    </w:p>
    <w:p w14:paraId="31673137">
      <w:pPr>
        <w:keepNext w:val="0"/>
        <w:keepLines w:val="0"/>
        <w:pageBreakBefore w:val="0"/>
        <w:widowControl/>
        <w:spacing w:line="54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代表人：                      法定代表人：</w:t>
      </w:r>
    </w:p>
    <w:p w14:paraId="1234727D">
      <w:pPr>
        <w:keepNext w:val="0"/>
        <w:keepLines w:val="0"/>
        <w:pageBreakBefore w:val="0"/>
        <w:widowControl/>
        <w:spacing w:line="540" w:lineRule="exact"/>
        <w:ind w:firstLine="560"/>
        <w:rPr>
          <w:rFonts w:hint="eastAsia" w:eastAsia="FangSong_GB2312"/>
          <w:color w:val="000000"/>
          <w:sz w:val="28"/>
          <w:szCs w:val="28"/>
          <w:highlight w:val="none"/>
        </w:rPr>
      </w:pPr>
      <w:r>
        <w:rPr>
          <w:rFonts w:hint="eastAsia" w:ascii="宋体" w:hAnsi="宋体" w:eastAsia="宋体" w:cs="宋体"/>
          <w:color w:val="000000"/>
          <w:sz w:val="28"/>
          <w:szCs w:val="28"/>
          <w:highlight w:val="none"/>
        </w:rPr>
        <w:t>日期：    年   月   日        日期：     年   月   日</w:t>
      </w:r>
    </w:p>
    <w:p w14:paraId="40D301FC">
      <w:pPr>
        <w:pStyle w:val="196"/>
        <w:ind w:left="0" w:firstLine="0"/>
        <w:rPr>
          <w:rFonts w:hint="eastAsia"/>
          <w:color w:val="000000"/>
          <w:highlight w:val="none"/>
        </w:rPr>
        <w:sectPr>
          <w:pgSz w:w="11907" w:h="16840"/>
          <w:pgMar w:top="1418" w:right="1134" w:bottom="1418" w:left="1701" w:header="851" w:footer="851" w:gutter="0"/>
          <w:cols w:space="1701" w:num="1"/>
          <w:docGrid w:linePitch="360" w:charSpace="0"/>
        </w:sectPr>
      </w:pPr>
    </w:p>
    <w:bookmarkEnd w:id="214"/>
    <w:p w14:paraId="0BC93D41">
      <w:pPr>
        <w:pStyle w:val="211"/>
        <w:jc w:val="center"/>
        <w:rPr>
          <w:rFonts w:ascii="宋体" w:hAnsi="宋体"/>
          <w:b/>
          <w:color w:val="000000"/>
          <w:sz w:val="30"/>
          <w:szCs w:val="30"/>
          <w:highlight w:val="none"/>
        </w:rPr>
      </w:pPr>
      <w:bookmarkStart w:id="215" w:name="_Toc77"/>
      <w:r>
        <w:rPr>
          <w:rFonts w:hint="eastAsia" w:ascii="宋体" w:hAnsi="宋体"/>
          <w:b/>
          <w:color w:val="000000"/>
          <w:sz w:val="30"/>
          <w:szCs w:val="30"/>
          <w:highlight w:val="none"/>
          <w:lang w:val="en-US" w:eastAsia="zh-CN"/>
        </w:rPr>
        <w:t>第六</w:t>
      </w:r>
      <w:r>
        <w:rPr>
          <w:rFonts w:ascii="宋体" w:hAnsi="宋体"/>
          <w:b/>
          <w:color w:val="000000"/>
          <w:sz w:val="30"/>
          <w:szCs w:val="30"/>
          <w:highlight w:val="none"/>
        </w:rPr>
        <w:t>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响应文件的组成及提交须知</w:t>
      </w:r>
      <w:bookmarkEnd w:id="215"/>
    </w:p>
    <w:p w14:paraId="33BEAF67">
      <w:pPr>
        <w:tabs>
          <w:tab w:val="left" w:pos="900"/>
          <w:tab w:val="left" w:pos="1980"/>
        </w:tabs>
        <w:spacing w:line="360" w:lineRule="auto"/>
        <w:ind w:left="142"/>
        <w:rPr>
          <w:rFonts w:hint="eastAsia" w:ascii="宋体" w:hAnsi="宋体" w:cs="宋体"/>
          <w:b/>
          <w:color w:val="000000"/>
          <w:sz w:val="24"/>
          <w:highlight w:val="none"/>
        </w:rPr>
      </w:pPr>
      <w:r>
        <w:rPr>
          <w:rFonts w:hint="eastAsia" w:ascii="宋体" w:hAnsi="宋体" w:cs="宋体"/>
          <w:b/>
          <w:color w:val="000000"/>
          <w:sz w:val="24"/>
          <w:highlight w:val="none"/>
        </w:rPr>
        <w:t>供应商编制文件须知</w:t>
      </w:r>
    </w:p>
    <w:p w14:paraId="1468A3AF">
      <w:pPr>
        <w:tabs>
          <w:tab w:val="left" w:pos="900"/>
          <w:tab w:val="left" w:pos="1980"/>
        </w:tabs>
        <w:spacing w:line="360" w:lineRule="auto"/>
        <w:ind w:left="142"/>
        <w:rPr>
          <w:rFonts w:hint="eastAsia" w:ascii="宋体" w:hAnsi="宋体" w:cs="宋体"/>
          <w:color w:val="000000"/>
          <w:sz w:val="24"/>
          <w:highlight w:val="none"/>
        </w:rPr>
      </w:pPr>
      <w:r>
        <w:rPr>
          <w:rFonts w:hint="eastAsia" w:ascii="宋体" w:hAnsi="宋体" w:cs="宋体"/>
          <w:color w:val="000000"/>
          <w:sz w:val="24"/>
          <w:highlight w:val="none"/>
        </w:rPr>
        <w:t>1、供应商按照本部分的顺序编制响应文件，编制中涉及格式资料的，应按照本部分提供的内容和格式（所有表格的格式可扩展）填写提交。</w:t>
      </w:r>
    </w:p>
    <w:p w14:paraId="6D79DEFE">
      <w:pPr>
        <w:tabs>
          <w:tab w:val="left" w:pos="900"/>
          <w:tab w:val="left" w:pos="1980"/>
        </w:tabs>
        <w:spacing w:line="360" w:lineRule="auto"/>
        <w:ind w:left="142"/>
        <w:rPr>
          <w:rFonts w:hint="eastAsia" w:ascii="宋体" w:hAnsi="宋体" w:cs="宋体"/>
          <w:color w:val="000000"/>
          <w:sz w:val="24"/>
          <w:highlight w:val="none"/>
        </w:rPr>
      </w:pPr>
      <w:r>
        <w:rPr>
          <w:rFonts w:hint="eastAsia" w:ascii="宋体" w:hAnsi="宋体" w:cs="宋体"/>
          <w:color w:val="000000"/>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sz w:val="24"/>
          <w:highlight w:val="none"/>
        </w:rPr>
        <w:t>否则响应无效</w:t>
      </w:r>
      <w:r>
        <w:rPr>
          <w:rFonts w:hint="eastAsia" w:ascii="宋体" w:hAnsi="宋体" w:cs="宋体"/>
          <w:color w:val="000000"/>
          <w:sz w:val="24"/>
          <w:highlight w:val="none"/>
        </w:rPr>
        <w:t>。未标记“实质性格式”的文件和竞争性磋商文件未提供格式的内容，可由供应商自行编写。</w:t>
      </w:r>
    </w:p>
    <w:p w14:paraId="0B6C1683">
      <w:pPr>
        <w:tabs>
          <w:tab w:val="left" w:pos="900"/>
          <w:tab w:val="left" w:pos="1980"/>
        </w:tabs>
        <w:spacing w:line="360" w:lineRule="auto"/>
        <w:ind w:left="142"/>
        <w:rPr>
          <w:rFonts w:hint="eastAsia" w:ascii="宋体" w:hAnsi="宋体" w:cs="宋体"/>
          <w:color w:val="000000"/>
          <w:sz w:val="24"/>
          <w:highlight w:val="none"/>
        </w:rPr>
      </w:pPr>
      <w:r>
        <w:rPr>
          <w:rFonts w:hint="eastAsia" w:ascii="宋体" w:hAnsi="宋体" w:cs="宋体"/>
          <w:color w:val="000000"/>
          <w:sz w:val="24"/>
          <w:highlight w:val="none"/>
        </w:rPr>
        <w:t>3、全部声明和问题的回答及所附材料必须是真实的、准确的和完整的。</w:t>
      </w:r>
    </w:p>
    <w:p w14:paraId="4507B7C6">
      <w:pPr>
        <w:tabs>
          <w:tab w:val="left" w:pos="900"/>
          <w:tab w:val="left" w:pos="1980"/>
        </w:tabs>
        <w:spacing w:line="360" w:lineRule="auto"/>
        <w:ind w:left="142"/>
        <w:rPr>
          <w:rFonts w:hint="eastAsia" w:ascii="宋体" w:hAnsi="宋体" w:cs="宋体"/>
          <w:color w:val="000000"/>
          <w:sz w:val="24"/>
          <w:highlight w:val="none"/>
        </w:rPr>
      </w:pPr>
      <w:r>
        <w:rPr>
          <w:rFonts w:hint="eastAsia" w:ascii="宋体" w:hAnsi="宋体" w:cs="宋体"/>
          <w:color w:val="000000"/>
          <w:sz w:val="24"/>
          <w:highlight w:val="none"/>
        </w:rPr>
        <w:t>4、响应文件应按格式要求加盖供应商公章、按要求签字。本处所指的公章是指法定名称章，不包括合同专用章、业务专用章等印章；盖章是指加盖鲜章。</w:t>
      </w:r>
    </w:p>
    <w:p w14:paraId="6B5F0999">
      <w:pPr>
        <w:keepNext w:val="0"/>
        <w:keepLines w:val="0"/>
        <w:pageBreakBefore w:val="0"/>
        <w:widowControl/>
        <w:tabs>
          <w:tab w:val="left" w:pos="900"/>
          <w:tab w:val="left" w:pos="1980"/>
        </w:tabs>
        <w:spacing w:line="360" w:lineRule="auto"/>
        <w:ind w:left="142" w:firstLine="0"/>
        <w:jc w:val="left"/>
        <w:outlineLvl w:val="9"/>
        <w:rPr>
          <w:rFonts w:hint="eastAsia" w:ascii="宋体" w:hAnsi="宋体" w:cs="宋体"/>
          <w:color w:val="000000"/>
          <w:sz w:val="24"/>
          <w:highlight w:val="none"/>
        </w:rPr>
        <w:sectPr>
          <w:pgSz w:w="11905" w:h="16838"/>
          <w:pgMar w:top="1440" w:right="1797" w:bottom="1440" w:left="1797" w:header="851" w:footer="992" w:gutter="0"/>
          <w:pgNumType w:start="1"/>
          <w:cols w:space="1701" w:num="1"/>
          <w:docGrid w:linePitch="360" w:charSpace="0"/>
        </w:sectPr>
      </w:pPr>
      <w:r>
        <w:rPr>
          <w:rFonts w:hint="eastAsia" w:ascii="宋体" w:hAnsi="宋体" w:cs="宋体"/>
          <w:color w:val="000000"/>
          <w:sz w:val="24"/>
          <w:highlight w:val="none"/>
        </w:rPr>
        <w:t>5、提供相关材料复印件的须加盖供应商公章，且复印件内容应清晰可辨，必要时磋商小组有权要求提供原件或公证件进行核对。</w:t>
      </w:r>
    </w:p>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14:paraId="7B3CB0A0">
      <w:pPr>
        <w:widowControl/>
        <w:jc w:val="left"/>
        <w:rPr>
          <w:color w:val="000000"/>
          <w:sz w:val="24"/>
          <w:highlight w:val="none"/>
        </w:rPr>
      </w:pPr>
    </w:p>
    <w:p w14:paraId="27B40623">
      <w:pPr>
        <w:rPr>
          <w:b/>
          <w:color w:val="000000"/>
          <w:sz w:val="24"/>
          <w:highlight w:val="none"/>
        </w:rPr>
      </w:pPr>
      <w:r>
        <w:rPr>
          <w:b/>
          <w:color w:val="000000"/>
          <w:spacing w:val="20"/>
          <w:sz w:val="24"/>
          <w:highlight w:val="none"/>
        </w:rPr>
        <w:t>响应文件</w:t>
      </w:r>
      <w:r>
        <w:rPr>
          <w:b/>
          <w:color w:val="000000"/>
          <w:sz w:val="24"/>
          <w:highlight w:val="none"/>
        </w:rPr>
        <w:t>封面（非实质性格式）</w:t>
      </w:r>
    </w:p>
    <w:p w14:paraId="297A3CB4">
      <w:pPr>
        <w:jc w:val="center"/>
        <w:rPr>
          <w:color w:val="000000"/>
          <w:szCs w:val="21"/>
          <w:highlight w:val="none"/>
        </w:rPr>
      </w:pPr>
    </w:p>
    <w:p w14:paraId="4EB7852B">
      <w:pPr>
        <w:jc w:val="center"/>
        <w:rPr>
          <w:b/>
          <w:color w:val="000000"/>
          <w:spacing w:val="60"/>
          <w:sz w:val="84"/>
          <w:szCs w:val="84"/>
          <w:highlight w:val="none"/>
        </w:rPr>
      </w:pPr>
      <w:r>
        <w:rPr>
          <w:b/>
          <w:color w:val="000000"/>
          <w:spacing w:val="60"/>
          <w:sz w:val="84"/>
          <w:szCs w:val="84"/>
          <w:highlight w:val="none"/>
        </w:rPr>
        <w:t>响 应 文 件</w:t>
      </w:r>
    </w:p>
    <w:p w14:paraId="52FAA59D">
      <w:pPr>
        <w:jc w:val="center"/>
        <w:rPr>
          <w:b/>
          <w:color w:val="000000"/>
          <w:spacing w:val="60"/>
          <w:sz w:val="52"/>
          <w:szCs w:val="52"/>
          <w:highlight w:val="none"/>
        </w:rPr>
      </w:pPr>
    </w:p>
    <w:p w14:paraId="1325F233">
      <w:pPr>
        <w:ind w:firstLine="542"/>
        <w:rPr>
          <w:b/>
          <w:color w:val="000000"/>
          <w:spacing w:val="20"/>
          <w:sz w:val="32"/>
          <w:szCs w:val="32"/>
          <w:highlight w:val="none"/>
        </w:rPr>
      </w:pPr>
    </w:p>
    <w:p w14:paraId="048247E2">
      <w:pPr>
        <w:ind w:firstLine="542"/>
        <w:rPr>
          <w:b/>
          <w:color w:val="000000"/>
          <w:spacing w:val="20"/>
          <w:sz w:val="32"/>
          <w:szCs w:val="32"/>
          <w:highlight w:val="none"/>
        </w:rPr>
      </w:pPr>
    </w:p>
    <w:p w14:paraId="1E807552">
      <w:pPr>
        <w:ind w:firstLine="1084"/>
        <w:rPr>
          <w:rFonts w:ascii="宋体" w:hAnsi="宋体"/>
          <w:b/>
          <w:color w:val="000000"/>
          <w:sz w:val="36"/>
          <w:highlight w:val="none"/>
        </w:rPr>
      </w:pPr>
      <w:r>
        <w:rPr>
          <w:rFonts w:hint="eastAsia" w:ascii="宋体" w:hAnsi="宋体"/>
          <w:b/>
          <w:color w:val="000000"/>
          <w:sz w:val="36"/>
          <w:highlight w:val="none"/>
        </w:rPr>
        <w:t>项 目 名 称：</w:t>
      </w:r>
      <w:r>
        <w:rPr>
          <w:rFonts w:hint="eastAsia" w:ascii="宋体" w:hAnsi="宋体"/>
          <w:b/>
          <w:color w:val="000000"/>
          <w:sz w:val="36"/>
          <w:highlight w:val="none"/>
          <w:u w:val="single"/>
        </w:rPr>
        <w:t xml:space="preserve">               </w:t>
      </w:r>
    </w:p>
    <w:p w14:paraId="0BC1D749">
      <w:pPr>
        <w:ind w:firstLine="1084"/>
        <w:rPr>
          <w:rFonts w:ascii="宋体" w:hAnsi="宋体"/>
          <w:b/>
          <w:color w:val="000000"/>
          <w:sz w:val="36"/>
          <w:highlight w:val="none"/>
          <w:u w:val="single"/>
        </w:rPr>
      </w:pPr>
      <w:r>
        <w:rPr>
          <w:rFonts w:hint="eastAsia" w:ascii="宋体" w:hAnsi="宋体"/>
          <w:b/>
          <w:color w:val="000000"/>
          <w:sz w:val="36"/>
          <w:highlight w:val="none"/>
        </w:rPr>
        <w:t>项 目 编 号：</w:t>
      </w:r>
      <w:r>
        <w:rPr>
          <w:rFonts w:hint="eastAsia" w:ascii="宋体" w:hAnsi="宋体"/>
          <w:b/>
          <w:color w:val="000000"/>
          <w:sz w:val="36"/>
          <w:highlight w:val="none"/>
          <w:u w:val="single"/>
        </w:rPr>
        <w:t xml:space="preserve">               </w:t>
      </w:r>
    </w:p>
    <w:p w14:paraId="652E72E0">
      <w:pPr>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p>
    <w:p w14:paraId="34E0D2EC">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p>
    <w:p w14:paraId="59293EF5">
      <w:pPr>
        <w:jc w:val="center"/>
        <w:rPr>
          <w:b/>
          <w:color w:val="000000"/>
          <w:sz w:val="32"/>
          <w:szCs w:val="32"/>
          <w:highlight w:val="none"/>
        </w:rPr>
      </w:pPr>
    </w:p>
    <w:p w14:paraId="1346E2E1">
      <w:pPr>
        <w:rPr>
          <w:color w:val="000000"/>
          <w:sz w:val="24"/>
          <w:szCs w:val="20"/>
          <w:highlight w:val="none"/>
        </w:rPr>
      </w:pPr>
      <w:r>
        <w:rPr>
          <w:b/>
          <w:color w:val="000000"/>
          <w:spacing w:val="20"/>
          <w:sz w:val="32"/>
          <w:szCs w:val="32"/>
          <w:highlight w:val="none"/>
        </w:rPr>
        <w:br w:type="page" w:clear="all"/>
      </w:r>
      <w:r>
        <w:rPr>
          <w:color w:val="000000"/>
          <w:sz w:val="24"/>
          <w:szCs w:val="20"/>
          <w:highlight w:val="none"/>
        </w:rPr>
        <w:t xml:space="preserve">1 </w:t>
      </w:r>
      <w:r>
        <w:rPr>
          <w:color w:val="000000"/>
          <w:sz w:val="24"/>
          <w:highlight w:val="none"/>
        </w:rPr>
        <w:t>满足《中华人民共和国政府采购法》第二十二条规定及法律法规的其他规定</w:t>
      </w:r>
    </w:p>
    <w:p w14:paraId="4383FD92">
      <w:pPr>
        <w:pStyle w:val="182"/>
        <w:rPr>
          <w:rFonts w:ascii="Times New Roman"/>
          <w:b w:val="0"/>
          <w:bCs/>
          <w:color w:val="000000"/>
          <w:highlight w:val="none"/>
          <w:u w:val="none"/>
        </w:rPr>
      </w:pPr>
      <w:r>
        <w:rPr>
          <w:rFonts w:ascii="Times New Roman"/>
          <w:b w:val="0"/>
          <w:color w:val="000000"/>
          <w:highlight w:val="none"/>
          <w:u w:val="none"/>
        </w:rPr>
        <w:t>1-</w:t>
      </w:r>
      <w:r>
        <w:rPr>
          <w:rFonts w:hint="eastAsia" w:ascii="Times New Roman"/>
          <w:b w:val="0"/>
          <w:color w:val="000000"/>
          <w:highlight w:val="none"/>
          <w:u w:val="none"/>
        </w:rPr>
        <w:t>1</w:t>
      </w:r>
      <w:r>
        <w:rPr>
          <w:rFonts w:ascii="Times New Roman"/>
          <w:b w:val="0"/>
          <w:color w:val="000000"/>
          <w:highlight w:val="none"/>
          <w:u w:val="none"/>
        </w:rPr>
        <w:t xml:space="preserve"> 供应商资格声明</w:t>
      </w:r>
      <w:r>
        <w:rPr>
          <w:rFonts w:hint="eastAsia" w:ascii="Times New Roman"/>
          <w:b w:val="0"/>
          <w:color w:val="000000"/>
          <w:highlight w:val="none"/>
          <w:u w:val="none"/>
        </w:rPr>
        <w:t>函</w:t>
      </w:r>
      <w:r>
        <w:rPr>
          <w:rFonts w:ascii="Times New Roman"/>
          <w:b w:val="0"/>
          <w:color w:val="000000"/>
          <w:highlight w:val="none"/>
          <w:u w:val="none"/>
        </w:rPr>
        <w:t>（实质性格式）</w:t>
      </w:r>
    </w:p>
    <w:p w14:paraId="415F7506">
      <w:pPr>
        <w:widowControl/>
        <w:spacing w:before="120" w:line="360" w:lineRule="auto"/>
        <w:jc w:val="center"/>
        <w:rPr>
          <w:rFonts w:hint="eastAsia" w:ascii="宋体" w:hAnsi="宋体" w:cs="宋体"/>
          <w:b/>
          <w:color w:val="000000"/>
          <w:sz w:val="28"/>
          <w:szCs w:val="28"/>
          <w:highlight w:val="none"/>
        </w:rPr>
      </w:pPr>
    </w:p>
    <w:p w14:paraId="6C3330C9">
      <w:pPr>
        <w:widowControl/>
        <w:spacing w:before="120" w:line="360" w:lineRule="auto"/>
        <w:jc w:val="center"/>
        <w:rPr>
          <w:rFonts w:ascii="宋体" w:hAnsi="宋体" w:cs="宋体"/>
          <w:color w:val="000000"/>
          <w:szCs w:val="21"/>
          <w:highlight w:val="none"/>
        </w:rPr>
      </w:pPr>
      <w:r>
        <w:rPr>
          <w:rFonts w:hint="eastAsia" w:ascii="宋体" w:hAnsi="宋体" w:cs="宋体"/>
          <w:b/>
          <w:color w:val="000000"/>
          <w:sz w:val="28"/>
          <w:szCs w:val="28"/>
          <w:highlight w:val="none"/>
        </w:rPr>
        <w:t>供应商资格声明函</w:t>
      </w:r>
    </w:p>
    <w:p w14:paraId="6336CBFA">
      <w:pPr>
        <w:pStyle w:val="186"/>
        <w:spacing w:line="460" w:lineRule="exact"/>
        <w:ind w:firstLine="480"/>
        <w:rPr>
          <w:color w:val="000000"/>
          <w:highlight w:val="none"/>
        </w:rPr>
      </w:pPr>
    </w:p>
    <w:p w14:paraId="11019FD1">
      <w:pPr>
        <w:pStyle w:val="186"/>
        <w:spacing w:line="460" w:lineRule="exact"/>
        <w:ind w:firstLine="480"/>
        <w:rPr>
          <w:rFonts w:eastAsia="宋体"/>
          <w:color w:val="000000"/>
          <w:highlight w:val="none"/>
          <w:lang w:val="en-US" w:eastAsia="zh-CN"/>
        </w:rPr>
      </w:pPr>
      <w:r>
        <w:rPr>
          <w:rFonts w:hint="eastAsia"/>
          <w:color w:val="000000"/>
          <w:highlight w:val="none"/>
        </w:rPr>
        <w:t>致：</w:t>
      </w:r>
      <w:r>
        <w:rPr>
          <w:rFonts w:hint="eastAsia"/>
          <w:color w:val="000000"/>
          <w:highlight w:val="none"/>
          <w:lang w:val="en-US" w:eastAsia="zh-CN"/>
        </w:rPr>
        <w:t>江苏正誉项目管理有限公司</w:t>
      </w:r>
    </w:p>
    <w:p w14:paraId="7BEA4714">
      <w:pPr>
        <w:pStyle w:val="186"/>
        <w:spacing w:line="460" w:lineRule="exact"/>
        <w:ind w:firstLine="960"/>
        <w:rPr>
          <w:color w:val="000000"/>
          <w:highlight w:val="none"/>
          <w:u w:val="single"/>
        </w:rPr>
      </w:pPr>
      <w:r>
        <w:rPr>
          <w:rFonts w:hint="eastAsia"/>
          <w:color w:val="000000"/>
          <w:highlight w:val="none"/>
          <w:u w:val="single"/>
        </w:rPr>
        <w:t>（采购人名称）</w:t>
      </w:r>
    </w:p>
    <w:p w14:paraId="377E5840">
      <w:pPr>
        <w:pStyle w:val="186"/>
        <w:spacing w:line="460" w:lineRule="exact"/>
        <w:ind w:firstLine="480"/>
        <w:rPr>
          <w:color w:val="000000"/>
          <w:highlight w:val="none"/>
        </w:rPr>
      </w:pPr>
    </w:p>
    <w:p w14:paraId="350CFC76">
      <w:pPr>
        <w:pStyle w:val="186"/>
        <w:spacing w:line="460" w:lineRule="exact"/>
        <w:ind w:firstLine="480"/>
        <w:rPr>
          <w:color w:val="000000"/>
          <w:highlight w:val="none"/>
        </w:rPr>
      </w:pPr>
      <w:r>
        <w:rPr>
          <w:rFonts w:hint="eastAsia"/>
          <w:color w:val="000000"/>
          <w:highlight w:val="none"/>
        </w:rPr>
        <w:t>按照《中华人民共和国政府采购法》第二十二条和磋商文件的规定，我单位郑重声明如下：</w:t>
      </w:r>
    </w:p>
    <w:p w14:paraId="3773CD5B">
      <w:pPr>
        <w:pStyle w:val="186"/>
        <w:spacing w:line="460" w:lineRule="exact"/>
        <w:ind w:firstLine="480"/>
        <w:rPr>
          <w:color w:val="000000"/>
          <w:highlight w:val="none"/>
        </w:rPr>
      </w:pPr>
      <w:r>
        <w:rPr>
          <w:rFonts w:hint="eastAsia"/>
          <w:color w:val="000000"/>
          <w:highlight w:val="none"/>
        </w:rPr>
        <w:t>一、我单位是按照中华人民共和国法律规定登记注册的，注册地点为</w:t>
      </w:r>
      <w:r>
        <w:rPr>
          <w:rFonts w:hint="eastAsia"/>
          <w:color w:val="000000"/>
          <w:highlight w:val="none"/>
          <w:u w:val="single"/>
        </w:rPr>
        <w:t xml:space="preserve">         </w:t>
      </w:r>
      <w:r>
        <w:rPr>
          <w:rFonts w:hint="eastAsia"/>
          <w:color w:val="000000"/>
          <w:highlight w:val="none"/>
        </w:rPr>
        <w:t>，全称为</w:t>
      </w:r>
      <w:r>
        <w:rPr>
          <w:rFonts w:hint="eastAsia"/>
          <w:color w:val="000000"/>
          <w:highlight w:val="none"/>
          <w:u w:val="single"/>
        </w:rPr>
        <w:t xml:space="preserve">        </w:t>
      </w:r>
      <w:r>
        <w:rPr>
          <w:rFonts w:hint="eastAsia"/>
          <w:color w:val="000000"/>
          <w:highlight w:val="none"/>
        </w:rPr>
        <w:t>，统一社会信用代码为</w:t>
      </w:r>
      <w:r>
        <w:rPr>
          <w:rFonts w:hint="eastAsia"/>
          <w:color w:val="000000"/>
          <w:highlight w:val="none"/>
          <w:u w:val="single"/>
        </w:rPr>
        <w:t xml:space="preserve">           </w:t>
      </w:r>
      <w:r>
        <w:rPr>
          <w:rFonts w:hint="eastAsia"/>
          <w:color w:val="000000"/>
          <w:highlight w:val="none"/>
        </w:rPr>
        <w:t xml:space="preserve"> ，法定代表人（单位负责人）为</w:t>
      </w:r>
      <w:r>
        <w:rPr>
          <w:rFonts w:hint="eastAsia"/>
          <w:color w:val="000000"/>
          <w:highlight w:val="none"/>
          <w:u w:val="single"/>
        </w:rPr>
        <w:t xml:space="preserve">         </w:t>
      </w:r>
      <w:r>
        <w:rPr>
          <w:rFonts w:hint="eastAsia"/>
          <w:color w:val="000000"/>
          <w:highlight w:val="none"/>
        </w:rPr>
        <w:t>，具有独立承担民事责任的能力</w:t>
      </w:r>
      <w:r>
        <w:rPr>
          <w:rFonts w:hint="eastAsia"/>
          <w:b/>
          <w:color w:val="000000"/>
          <w:highlight w:val="none"/>
        </w:rPr>
        <w:t>（如属于分公司经总公司授权参与项目，由总公司承担民事责任的，需提供总公司项目授权书）</w:t>
      </w:r>
      <w:r>
        <w:rPr>
          <w:rFonts w:hint="eastAsia"/>
          <w:color w:val="000000"/>
          <w:highlight w:val="none"/>
        </w:rPr>
        <w:t>。</w:t>
      </w:r>
    </w:p>
    <w:p w14:paraId="5A563395">
      <w:pPr>
        <w:pStyle w:val="186"/>
        <w:spacing w:line="460" w:lineRule="exact"/>
        <w:ind w:firstLine="480"/>
        <w:rPr>
          <w:color w:val="000000"/>
          <w:highlight w:val="none"/>
        </w:rPr>
      </w:pPr>
      <w:r>
        <w:rPr>
          <w:rFonts w:hint="eastAsia"/>
          <w:color w:val="000000"/>
          <w:highlight w:val="none"/>
        </w:rPr>
        <w:t>二、我单位未被“国家企业信用信息系统”列入经营异常名录或者严重违法企业名单。</w:t>
      </w:r>
    </w:p>
    <w:p w14:paraId="21E60E48">
      <w:pPr>
        <w:pStyle w:val="186"/>
        <w:spacing w:line="460" w:lineRule="exact"/>
        <w:ind w:firstLine="480"/>
        <w:rPr>
          <w:color w:val="000000"/>
          <w:highlight w:val="none"/>
        </w:rPr>
      </w:pPr>
      <w:r>
        <w:rPr>
          <w:rFonts w:hint="eastAsia"/>
          <w:color w:val="000000"/>
          <w:highlight w:val="none"/>
        </w:rPr>
        <w:t>三、我单位具有良好的商业信誉（指供应商经营状况良好，无本资格声明第十条情形）和健全的财务会计制度。</w:t>
      </w:r>
    </w:p>
    <w:p w14:paraId="248C061E">
      <w:pPr>
        <w:pStyle w:val="186"/>
        <w:spacing w:line="460" w:lineRule="exact"/>
        <w:ind w:firstLine="480"/>
        <w:rPr>
          <w:color w:val="000000"/>
          <w:highlight w:val="none"/>
        </w:rPr>
      </w:pPr>
      <w:r>
        <w:rPr>
          <w:rFonts w:hint="eastAsia"/>
          <w:color w:val="000000"/>
          <w:highlight w:val="none"/>
        </w:rPr>
        <w:t>四、我单位依法进行纳税和社会保险申报并实际履行了义务。</w:t>
      </w:r>
    </w:p>
    <w:p w14:paraId="54FDDBC8">
      <w:pPr>
        <w:pStyle w:val="186"/>
        <w:spacing w:line="460" w:lineRule="exact"/>
        <w:ind w:firstLine="480"/>
        <w:rPr>
          <w:color w:val="000000"/>
          <w:highlight w:val="none"/>
        </w:rPr>
      </w:pPr>
      <w:r>
        <w:rPr>
          <w:rFonts w:hint="eastAsia"/>
          <w:color w:val="000000"/>
          <w:highlight w:val="none"/>
        </w:rPr>
        <w:t>五、我单位具有履行本项目采购合同所必需的设备和专业技术能力，并具有履行合同的良好</w:t>
      </w:r>
      <w:r>
        <w:rPr>
          <w:color w:val="000000"/>
          <w:highlight w:val="none"/>
        </w:rPr>
        <w:t>记录</w:t>
      </w:r>
      <w:r>
        <w:rPr>
          <w:rFonts w:hint="eastAsia"/>
          <w:color w:val="000000"/>
          <w:highlight w:val="none"/>
        </w:rPr>
        <w:t>。为履行本项采购合同我单位具备如下主要设备和主要专业技术能力:</w:t>
      </w:r>
    </w:p>
    <w:p w14:paraId="4BB68837">
      <w:pPr>
        <w:pStyle w:val="186"/>
        <w:spacing w:line="460" w:lineRule="exact"/>
        <w:ind w:firstLine="480"/>
        <w:rPr>
          <w:color w:val="000000"/>
          <w:highlight w:val="none"/>
        </w:rPr>
      </w:pPr>
      <w:r>
        <w:rPr>
          <w:rFonts w:hint="eastAsia"/>
          <w:color w:val="000000"/>
          <w:highlight w:val="none"/>
        </w:rPr>
        <w:t>主要设备有：</w:t>
      </w:r>
      <w:r>
        <w:rPr>
          <w:color w:val="000000"/>
          <w:highlight w:val="none"/>
          <w:u w:val="single"/>
        </w:rPr>
        <w:t xml:space="preserve">            </w:t>
      </w:r>
    </w:p>
    <w:p w14:paraId="306EFD11">
      <w:pPr>
        <w:pStyle w:val="186"/>
        <w:spacing w:line="460" w:lineRule="exact"/>
        <w:ind w:firstLine="480"/>
        <w:rPr>
          <w:color w:val="000000"/>
          <w:highlight w:val="none"/>
        </w:rPr>
      </w:pPr>
      <w:r>
        <w:rPr>
          <w:rFonts w:hint="eastAsia"/>
          <w:color w:val="000000"/>
          <w:highlight w:val="none"/>
        </w:rPr>
        <w:t>主要专业技术能力有</w:t>
      </w:r>
      <w:r>
        <w:rPr>
          <w:rFonts w:hint="eastAsia"/>
          <w:color w:val="000000"/>
          <w:highlight w:val="none"/>
          <w:u w:val="single"/>
        </w:rPr>
        <w:t xml:space="preserve">                 </w:t>
      </w:r>
    </w:p>
    <w:p w14:paraId="1CDD606B">
      <w:pPr>
        <w:pStyle w:val="186"/>
        <w:spacing w:line="460" w:lineRule="exact"/>
        <w:ind w:firstLine="480"/>
        <w:rPr>
          <w:color w:val="000000"/>
          <w:highlight w:val="none"/>
        </w:rPr>
      </w:pPr>
      <w:r>
        <w:rPr>
          <w:rFonts w:hint="eastAsia"/>
          <w:color w:val="000000"/>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552C1164">
      <w:pPr>
        <w:pStyle w:val="186"/>
        <w:spacing w:line="460" w:lineRule="exact"/>
        <w:ind w:firstLine="480"/>
        <w:rPr>
          <w:color w:val="000000"/>
          <w:highlight w:val="none"/>
        </w:rPr>
      </w:pPr>
      <w:r>
        <w:rPr>
          <w:rFonts w:hint="eastAsia"/>
          <w:color w:val="000000"/>
          <w:highlight w:val="none"/>
        </w:rPr>
        <w:t>七、我单位具备法律、行政法规规定的其他条件。</w:t>
      </w:r>
    </w:p>
    <w:p w14:paraId="5C310749">
      <w:pPr>
        <w:pStyle w:val="186"/>
        <w:spacing w:line="460" w:lineRule="exact"/>
        <w:ind w:firstLine="480"/>
        <w:rPr>
          <w:color w:val="000000"/>
          <w:highlight w:val="none"/>
        </w:rPr>
      </w:pPr>
      <w:r>
        <w:rPr>
          <w:rFonts w:hint="eastAsia"/>
          <w:color w:val="000000"/>
          <w:highlight w:val="none"/>
        </w:rPr>
        <w:t>八、与我单位存在“单位负责人为同一人或者存在直接控股、管理关系”的其他单位信息如下（如无此情形的，填写“无”）：</w:t>
      </w:r>
    </w:p>
    <w:p w14:paraId="2E8FCA8C">
      <w:pPr>
        <w:pStyle w:val="186"/>
        <w:spacing w:line="460" w:lineRule="exact"/>
        <w:ind w:firstLine="480"/>
        <w:rPr>
          <w:color w:val="000000"/>
          <w:highlight w:val="none"/>
        </w:rPr>
      </w:pPr>
      <w:r>
        <w:rPr>
          <w:rFonts w:hint="eastAsia"/>
          <w:color w:val="000000"/>
          <w:highlight w:val="none"/>
        </w:rPr>
        <w:t>1、与我单位的法定代表人（单位负责人）为同一人的其他单位如下：</w:t>
      </w:r>
      <w:r>
        <w:rPr>
          <w:rFonts w:hint="eastAsia"/>
          <w:color w:val="000000"/>
          <w:highlight w:val="none"/>
          <w:u w:val="single"/>
        </w:rPr>
        <w:t xml:space="preserve">     </w:t>
      </w:r>
      <w:r>
        <w:rPr>
          <w:rFonts w:hint="eastAsia"/>
          <w:color w:val="000000"/>
          <w:highlight w:val="none"/>
        </w:rPr>
        <w:t xml:space="preserve">          </w:t>
      </w:r>
    </w:p>
    <w:p w14:paraId="5634D7F4">
      <w:pPr>
        <w:pStyle w:val="186"/>
        <w:spacing w:line="460" w:lineRule="exact"/>
        <w:ind w:firstLine="480"/>
        <w:rPr>
          <w:color w:val="000000"/>
          <w:highlight w:val="none"/>
        </w:rPr>
      </w:pPr>
      <w:r>
        <w:rPr>
          <w:rFonts w:hint="eastAsia"/>
          <w:color w:val="000000"/>
          <w:highlight w:val="none"/>
        </w:rPr>
        <w:t>2、我单位直接控股的其他单位如下：</w:t>
      </w:r>
      <w:r>
        <w:rPr>
          <w:rFonts w:hint="eastAsia"/>
          <w:color w:val="000000"/>
          <w:highlight w:val="none"/>
          <w:u w:val="single"/>
        </w:rPr>
        <w:t xml:space="preserve">                    </w:t>
      </w:r>
      <w:r>
        <w:rPr>
          <w:rFonts w:hint="eastAsia"/>
          <w:color w:val="000000"/>
          <w:highlight w:val="none"/>
        </w:rPr>
        <w:t xml:space="preserve"> </w:t>
      </w:r>
    </w:p>
    <w:p w14:paraId="57B659F3">
      <w:pPr>
        <w:pStyle w:val="186"/>
        <w:spacing w:line="460" w:lineRule="exact"/>
        <w:ind w:firstLine="480"/>
        <w:rPr>
          <w:color w:val="000000"/>
          <w:highlight w:val="none"/>
        </w:rPr>
      </w:pPr>
      <w:r>
        <w:rPr>
          <w:rFonts w:hint="eastAsia"/>
          <w:color w:val="000000"/>
          <w:highlight w:val="none"/>
        </w:rPr>
        <w:t>3、与我单位存在管理关系的其他单位如下：</w:t>
      </w:r>
      <w:r>
        <w:rPr>
          <w:rFonts w:hint="eastAsia"/>
          <w:color w:val="000000"/>
          <w:highlight w:val="none"/>
          <w:u w:val="single"/>
        </w:rPr>
        <w:t xml:space="preserve">              </w:t>
      </w:r>
      <w:r>
        <w:rPr>
          <w:rFonts w:hint="eastAsia"/>
          <w:color w:val="000000"/>
          <w:highlight w:val="none"/>
        </w:rPr>
        <w:t xml:space="preserve"> </w:t>
      </w:r>
    </w:p>
    <w:p w14:paraId="13DBA4E3">
      <w:pPr>
        <w:pStyle w:val="186"/>
        <w:spacing w:line="460" w:lineRule="exact"/>
        <w:ind w:firstLine="480"/>
        <w:rPr>
          <w:color w:val="000000"/>
          <w:highlight w:val="none"/>
        </w:rPr>
      </w:pPr>
      <w:r>
        <w:rPr>
          <w:rFonts w:hint="eastAsia"/>
          <w:color w:val="000000"/>
          <w:highlight w:val="none"/>
        </w:rPr>
        <w:t>九、</w:t>
      </w:r>
      <w:r>
        <w:rPr>
          <w:color w:val="000000"/>
          <w:highlight w:val="none"/>
        </w:rPr>
        <w:t>我</w:t>
      </w:r>
      <w:r>
        <w:rPr>
          <w:rFonts w:hint="eastAsia"/>
          <w:color w:val="000000"/>
          <w:highlight w:val="none"/>
        </w:rPr>
        <w:t>单位</w:t>
      </w:r>
      <w:r>
        <w:rPr>
          <w:color w:val="000000"/>
          <w:highlight w:val="none"/>
        </w:rPr>
        <w:t>不属于为本项目提供整体设计、规范编制或者项目管理、监理、检测等服务的供应商。</w:t>
      </w:r>
    </w:p>
    <w:p w14:paraId="4E8A7CDC">
      <w:pPr>
        <w:pStyle w:val="186"/>
        <w:spacing w:line="460" w:lineRule="exact"/>
        <w:ind w:firstLine="480"/>
        <w:rPr>
          <w:color w:val="000000"/>
          <w:highlight w:val="none"/>
        </w:rPr>
      </w:pPr>
      <w:r>
        <w:rPr>
          <w:rFonts w:hint="eastAsia"/>
          <w:color w:val="000000"/>
          <w:highlight w:val="none"/>
        </w:rPr>
        <w:t>十、</w:t>
      </w:r>
      <w:r>
        <w:rPr>
          <w:color w:val="000000"/>
          <w:highlight w:val="none"/>
        </w:rPr>
        <w:t>我单位无以下不良信用记录情形：</w:t>
      </w:r>
    </w:p>
    <w:p w14:paraId="108F4B1D">
      <w:pPr>
        <w:pStyle w:val="186"/>
        <w:spacing w:line="460" w:lineRule="exact"/>
        <w:ind w:firstLine="480"/>
        <w:rPr>
          <w:color w:val="000000"/>
          <w:highlight w:val="none"/>
        </w:rPr>
      </w:pPr>
      <w:r>
        <w:rPr>
          <w:color w:val="000000"/>
          <w:highlight w:val="none"/>
        </w:rPr>
        <w:t>1</w:t>
      </w:r>
      <w:r>
        <w:rPr>
          <w:rFonts w:hint="eastAsia"/>
          <w:color w:val="000000"/>
          <w:highlight w:val="none"/>
        </w:rPr>
        <w:t>、在“信用中国”网站被列入失信被执行人和重大税收违法案件当事人名单；</w:t>
      </w:r>
    </w:p>
    <w:p w14:paraId="5A33D28E">
      <w:pPr>
        <w:pStyle w:val="186"/>
        <w:spacing w:line="460" w:lineRule="exact"/>
        <w:ind w:firstLine="480"/>
        <w:rPr>
          <w:color w:val="000000"/>
          <w:highlight w:val="none"/>
        </w:rPr>
      </w:pPr>
      <w:r>
        <w:rPr>
          <w:color w:val="000000"/>
          <w:highlight w:val="none"/>
        </w:rPr>
        <w:t>2</w:t>
      </w:r>
      <w:r>
        <w:rPr>
          <w:rFonts w:hint="eastAsia"/>
          <w:color w:val="000000"/>
          <w:highlight w:val="none"/>
        </w:rPr>
        <w:t>、在“中国政府采购网”网站被列入政府采购严重违法失信行为记录名单；</w:t>
      </w:r>
    </w:p>
    <w:p w14:paraId="4F3FAEBE">
      <w:pPr>
        <w:pStyle w:val="186"/>
        <w:spacing w:line="460" w:lineRule="exact"/>
        <w:ind w:firstLine="480"/>
        <w:rPr>
          <w:color w:val="000000"/>
          <w:highlight w:val="none"/>
        </w:rPr>
      </w:pPr>
      <w:r>
        <w:rPr>
          <w:color w:val="000000"/>
          <w:highlight w:val="none"/>
        </w:rPr>
        <w:t>3</w:t>
      </w:r>
      <w:r>
        <w:rPr>
          <w:rFonts w:hint="eastAsia"/>
          <w:color w:val="000000"/>
          <w:highlight w:val="none"/>
        </w:rPr>
        <w:t>、</w:t>
      </w:r>
      <w:r>
        <w:rPr>
          <w:color w:val="000000"/>
          <w:highlight w:val="none"/>
        </w:rPr>
        <w:t>不符合《政府采购法》第二十二条规定的条件。</w:t>
      </w:r>
    </w:p>
    <w:p w14:paraId="28B70F43">
      <w:pPr>
        <w:pStyle w:val="186"/>
        <w:spacing w:line="460" w:lineRule="exact"/>
        <w:ind w:firstLine="480"/>
        <w:rPr>
          <w:color w:val="000000"/>
          <w:highlight w:val="none"/>
        </w:rPr>
      </w:pPr>
    </w:p>
    <w:p w14:paraId="6A76556E">
      <w:pPr>
        <w:pStyle w:val="186"/>
        <w:spacing w:line="460" w:lineRule="exact"/>
        <w:ind w:firstLine="480"/>
        <w:rPr>
          <w:color w:val="000000"/>
          <w:highlight w:val="none"/>
        </w:rPr>
      </w:pPr>
      <w:r>
        <w:rPr>
          <w:rFonts w:hint="eastAsia"/>
          <w:color w:val="000000"/>
          <w:highlight w:val="none"/>
        </w:rPr>
        <w:t>我单位保证上述声明的事项都是真实的，如有虚假，我单位愿意承担相应的法律责任，并承担因此所造成的一切损失。</w:t>
      </w:r>
    </w:p>
    <w:p w14:paraId="43ECE954">
      <w:pPr>
        <w:pStyle w:val="186"/>
        <w:spacing w:line="460" w:lineRule="exact"/>
        <w:ind w:firstLine="480"/>
        <w:rPr>
          <w:color w:val="000000"/>
          <w:highlight w:val="none"/>
        </w:rPr>
      </w:pPr>
    </w:p>
    <w:p w14:paraId="240F186F">
      <w:pPr>
        <w:pStyle w:val="186"/>
        <w:spacing w:line="460" w:lineRule="exact"/>
        <w:ind w:firstLine="480"/>
        <w:rPr>
          <w:color w:val="000000"/>
          <w:highlight w:val="none"/>
        </w:rPr>
      </w:pPr>
    </w:p>
    <w:p w14:paraId="35A4714C">
      <w:pPr>
        <w:pStyle w:val="186"/>
        <w:spacing w:line="460" w:lineRule="exact"/>
        <w:ind w:firstLine="480"/>
        <w:rPr>
          <w:color w:val="000000"/>
          <w:highlight w:val="none"/>
        </w:rPr>
      </w:pPr>
      <w:r>
        <w:rPr>
          <w:rFonts w:hint="eastAsia"/>
          <w:color w:val="000000"/>
          <w:highlight w:val="none"/>
        </w:rPr>
        <w:t>                                            供应商：（加盖CA电子公章）</w:t>
      </w:r>
    </w:p>
    <w:p w14:paraId="688636F7">
      <w:pPr>
        <w:pStyle w:val="186"/>
        <w:spacing w:line="460" w:lineRule="exact"/>
        <w:ind w:firstLine="480"/>
        <w:rPr>
          <w:rFonts w:hint="eastAsia"/>
          <w:color w:val="000000"/>
          <w:highlight w:val="none"/>
        </w:rPr>
      </w:pPr>
      <w:r>
        <w:rPr>
          <w:rFonts w:hint="eastAsia"/>
          <w:color w:val="000000"/>
          <w:highlight w:val="none"/>
        </w:rPr>
        <w:t xml:space="preserve">                                        </w:t>
      </w:r>
      <w:r>
        <w:rPr>
          <w:rFonts w:hint="eastAsia"/>
          <w:color w:val="000000"/>
          <w:highlight w:val="none"/>
          <w:lang w:val="en-US" w:eastAsia="zh-CN"/>
        </w:rPr>
        <w:t xml:space="preserve">   </w:t>
      </w:r>
      <w:r>
        <w:rPr>
          <w:rFonts w:hint="eastAsia"/>
          <w:color w:val="000000"/>
          <w:highlight w:val="none"/>
        </w:rPr>
        <w:t>日期：    年    月    日</w:t>
      </w:r>
    </w:p>
    <w:p w14:paraId="6AC5CE47">
      <w:pPr>
        <w:spacing w:line="360" w:lineRule="auto"/>
        <w:rPr>
          <w:rFonts w:hint="eastAsia"/>
          <w:color w:val="000000"/>
          <w:sz w:val="24"/>
          <w:highlight w:val="none"/>
        </w:rPr>
      </w:pPr>
    </w:p>
    <w:p w14:paraId="7E450C5B">
      <w:pPr>
        <w:spacing w:line="360" w:lineRule="auto"/>
        <w:rPr>
          <w:rFonts w:hint="eastAsia"/>
          <w:color w:val="000000"/>
          <w:sz w:val="24"/>
          <w:highlight w:val="none"/>
        </w:rPr>
      </w:pPr>
    </w:p>
    <w:p w14:paraId="52CE2604">
      <w:pPr>
        <w:spacing w:line="360" w:lineRule="auto"/>
        <w:rPr>
          <w:rFonts w:hint="eastAsia"/>
          <w:color w:val="000000"/>
          <w:sz w:val="24"/>
          <w:highlight w:val="none"/>
        </w:rPr>
      </w:pPr>
    </w:p>
    <w:p w14:paraId="3BC0555D">
      <w:pPr>
        <w:spacing w:line="360" w:lineRule="auto"/>
        <w:rPr>
          <w:color w:val="000000"/>
          <w:sz w:val="24"/>
          <w:highlight w:val="none"/>
        </w:rPr>
      </w:pPr>
      <w:r>
        <w:rPr>
          <w:color w:val="000000"/>
          <w:sz w:val="24"/>
          <w:highlight w:val="none"/>
        </w:rPr>
        <w:t>说明：</w:t>
      </w:r>
      <w:r>
        <w:rPr>
          <w:rFonts w:hint="eastAsia"/>
          <w:color w:val="000000"/>
          <w:sz w:val="24"/>
          <w:highlight w:val="none"/>
        </w:rPr>
        <w:t>供应商承诺不实的，依据《政府采购法》第七十七条“提供虚假材料谋取中标、成交的”有关规定予以处理</w:t>
      </w:r>
      <w:r>
        <w:rPr>
          <w:color w:val="000000"/>
          <w:sz w:val="24"/>
          <w:highlight w:val="none"/>
        </w:rPr>
        <w:t>。</w:t>
      </w:r>
    </w:p>
    <w:p w14:paraId="7439EF01">
      <w:pPr>
        <w:tabs>
          <w:tab w:val="left" w:pos="5580"/>
        </w:tabs>
        <w:spacing w:line="360" w:lineRule="auto"/>
        <w:rPr>
          <w:color w:val="000000"/>
          <w:sz w:val="24"/>
          <w:highlight w:val="none"/>
        </w:rPr>
        <w:sectPr>
          <w:pgSz w:w="11907" w:h="16840"/>
          <w:pgMar w:top="1418" w:right="1134" w:bottom="1418" w:left="1701" w:header="851" w:footer="851" w:gutter="0"/>
          <w:cols w:space="1701" w:num="1"/>
          <w:docGrid w:linePitch="360" w:charSpace="0"/>
        </w:sectPr>
      </w:pPr>
    </w:p>
    <w:p w14:paraId="4BFD6F82">
      <w:pPr>
        <w:spacing w:line="360" w:lineRule="auto"/>
        <w:outlineLvl w:val="2"/>
        <w:rPr>
          <w:color w:val="000000"/>
          <w:sz w:val="24"/>
          <w:szCs w:val="20"/>
          <w:highlight w:val="none"/>
        </w:rPr>
      </w:pPr>
      <w:r>
        <w:rPr>
          <w:color w:val="000000"/>
          <w:sz w:val="24"/>
          <w:szCs w:val="20"/>
          <w:highlight w:val="none"/>
        </w:rPr>
        <w:t>2 落实政府采购政策需满足的资格要求</w:t>
      </w:r>
    </w:p>
    <w:p w14:paraId="7BC3BD36">
      <w:pPr>
        <w:spacing w:line="360" w:lineRule="auto"/>
        <w:outlineLvl w:val="2"/>
        <w:rPr>
          <w:color w:val="000000"/>
          <w:sz w:val="24"/>
          <w:szCs w:val="20"/>
          <w:highlight w:val="none"/>
        </w:rPr>
      </w:pPr>
      <w:r>
        <w:rPr>
          <w:color w:val="000000"/>
          <w:sz w:val="24"/>
          <w:szCs w:val="20"/>
          <w:highlight w:val="none"/>
        </w:rPr>
        <w:t>2-1 中小企业声明函</w:t>
      </w:r>
    </w:p>
    <w:p w14:paraId="604C7571">
      <w:pPr>
        <w:tabs>
          <w:tab w:val="left" w:pos="5580"/>
        </w:tabs>
        <w:spacing w:line="360" w:lineRule="auto"/>
        <w:rPr>
          <w:color w:val="000000"/>
          <w:sz w:val="24"/>
          <w:highlight w:val="none"/>
        </w:rPr>
      </w:pPr>
    </w:p>
    <w:p w14:paraId="3F75B09E">
      <w:pPr>
        <w:tabs>
          <w:tab w:val="left" w:pos="5580"/>
        </w:tabs>
        <w:spacing w:line="360" w:lineRule="auto"/>
        <w:rPr>
          <w:color w:val="000000"/>
          <w:sz w:val="24"/>
          <w:highlight w:val="none"/>
        </w:rPr>
      </w:pPr>
      <w:r>
        <w:rPr>
          <w:color w:val="000000"/>
          <w:sz w:val="24"/>
          <w:highlight w:val="none"/>
        </w:rPr>
        <w:t>说明：</w:t>
      </w:r>
    </w:p>
    <w:p w14:paraId="03BF16E3">
      <w:pPr>
        <w:tabs>
          <w:tab w:val="left" w:pos="5580"/>
        </w:tabs>
        <w:spacing w:line="360" w:lineRule="auto"/>
        <w:rPr>
          <w:color w:val="000000"/>
          <w:sz w:val="24"/>
          <w:highlight w:val="none"/>
        </w:rPr>
      </w:pPr>
      <w:r>
        <w:rPr>
          <w:color w:val="000000"/>
          <w:sz w:val="24"/>
          <w:highlight w:val="none"/>
        </w:rPr>
        <w:t>（1）如本项目专门面向中小企业采购，须提供《中小企业声明函》</w:t>
      </w:r>
      <w:r>
        <w:rPr>
          <w:color w:val="000000"/>
          <w:sz w:val="24"/>
          <w:szCs w:val="20"/>
          <w:highlight w:val="none"/>
        </w:rPr>
        <w:t>（实质性格式）</w:t>
      </w:r>
      <w:r>
        <w:rPr>
          <w:color w:val="000000"/>
          <w:sz w:val="24"/>
          <w:highlight w:val="none"/>
        </w:rPr>
        <w:t>。</w:t>
      </w:r>
    </w:p>
    <w:p w14:paraId="627A4D72">
      <w:pPr>
        <w:tabs>
          <w:tab w:val="left" w:pos="5580"/>
        </w:tabs>
        <w:spacing w:line="360" w:lineRule="auto"/>
        <w:rPr>
          <w:color w:val="000000"/>
          <w:sz w:val="24"/>
          <w:highlight w:val="none"/>
        </w:rPr>
      </w:pPr>
      <w:r>
        <w:rPr>
          <w:color w:val="000000"/>
          <w:sz w:val="24"/>
          <w:highlight w:val="none"/>
        </w:rPr>
        <w:t>（2）其它</w:t>
      </w:r>
      <w:r>
        <w:rPr>
          <w:rFonts w:hint="eastAsia"/>
          <w:color w:val="000000"/>
          <w:sz w:val="24"/>
          <w:highlight w:val="none"/>
        </w:rPr>
        <w:t>：</w:t>
      </w:r>
      <w:r>
        <w:rPr>
          <w:color w:val="000000"/>
          <w:sz w:val="24"/>
          <w:highlight w:val="none"/>
        </w:rPr>
        <w:t>中小企业参加政府采购活动，应当出具此格式文件。《中小企业声明函》由参加政府采购活动的供应商出具。</w:t>
      </w:r>
    </w:p>
    <w:p w14:paraId="629CD7A9">
      <w:pPr>
        <w:tabs>
          <w:tab w:val="left" w:pos="5580"/>
        </w:tabs>
        <w:spacing w:line="360" w:lineRule="auto"/>
        <w:rPr>
          <w:color w:val="000000"/>
          <w:sz w:val="24"/>
          <w:highlight w:val="none"/>
        </w:rPr>
      </w:pPr>
      <w:r>
        <w:rPr>
          <w:color w:val="000000"/>
          <w:sz w:val="24"/>
          <w:highlight w:val="none"/>
        </w:rPr>
        <w:t>（</w:t>
      </w:r>
      <w:r>
        <w:rPr>
          <w:rFonts w:hint="eastAsia"/>
          <w:color w:val="000000"/>
          <w:sz w:val="24"/>
          <w:highlight w:val="none"/>
        </w:rPr>
        <w:t>3</w:t>
      </w:r>
      <w:r>
        <w:rPr>
          <w:color w:val="000000"/>
          <w:sz w:val="24"/>
          <w:highlight w:val="none"/>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08F216EA">
      <w:pPr>
        <w:tabs>
          <w:tab w:val="left" w:pos="5580"/>
        </w:tabs>
        <w:spacing w:line="360" w:lineRule="auto"/>
        <w:rPr>
          <w:color w:val="000000"/>
          <w:sz w:val="24"/>
          <w:highlight w:val="none"/>
        </w:rPr>
      </w:pPr>
    </w:p>
    <w:p w14:paraId="48F7F412">
      <w:pPr>
        <w:widowControl/>
        <w:spacing w:after="160" w:line="360" w:lineRule="auto"/>
        <w:ind w:firstLine="1920"/>
        <w:rPr>
          <w:rFonts w:hint="eastAsia" w:ascii="宋体" w:hAnsi="宋体" w:eastAsia="宋体" w:cs="楷体"/>
          <w:b/>
          <w:color w:val="000000"/>
          <w:sz w:val="32"/>
          <w:szCs w:val="32"/>
          <w:highlight w:val="none"/>
        </w:rPr>
      </w:pPr>
      <w:r>
        <w:rPr>
          <w:color w:val="000000"/>
          <w:sz w:val="24"/>
          <w:highlight w:val="none"/>
        </w:rPr>
        <w:br w:type="page" w:clear="all"/>
      </w:r>
      <w:r>
        <w:rPr>
          <w:rFonts w:hint="eastAsia" w:ascii="宋体" w:hAnsi="宋体" w:eastAsia="宋体" w:cs="楷体"/>
          <w:b/>
          <w:color w:val="000000"/>
          <w:sz w:val="32"/>
          <w:szCs w:val="32"/>
          <w:highlight w:val="none"/>
        </w:rPr>
        <w:t>中小企业声明函(货物)</w:t>
      </w:r>
    </w:p>
    <w:p w14:paraId="0B99754C">
      <w:pPr>
        <w:spacing w:after="16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本公司（联合体）郑重申明,根据《政府采购促进中小企业发展管理办法》（财库【2020】46号）的规定，本公司（联合体）参加</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（采购单位名称）的</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（项目名称）采购活动，提供的货物全部由符合政策要求的中小企业制造。相关企业（含联合体中的中小企业、签订分包意向协议的中小企业）的具体情况如下：</w:t>
      </w:r>
    </w:p>
    <w:p w14:paraId="64DF007B">
      <w:pPr>
        <w:widowControl/>
        <w:spacing w:before="0" w:after="0" w:line="440" w:lineRule="exact"/>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1、</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（标的名称），属于</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（采购文件中明确的所属行业）；制造商为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（企业名称），从业人员</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人，营业收入为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万元，资产总额为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万元，属于</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（中型企业、小型企业、微型企业）。</w:t>
      </w:r>
    </w:p>
    <w:p w14:paraId="778057B5">
      <w:pPr>
        <w:widowControl/>
        <w:spacing w:before="0" w:after="0" w:line="440" w:lineRule="exact"/>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2、</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（标的名称），属于</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（采购文件中明确的所属行业）；制造商为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（企业名称），从业人员</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人，营业收入为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万元，资产总额为</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万元，属于</w:t>
      </w:r>
      <w:r>
        <w:rPr>
          <w:rFonts w:hint="eastAsia"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（中型企业、小型企业、微型企业）。</w:t>
      </w:r>
    </w:p>
    <w:p w14:paraId="7A85FC4A">
      <w:pPr>
        <w:widowControl/>
        <w:spacing w:before="0" w:after="0" w:line="440" w:lineRule="exact"/>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w:t>
      </w:r>
    </w:p>
    <w:p w14:paraId="106A2ED6">
      <w:pPr>
        <w:widowControl/>
        <w:spacing w:before="0" w:after="0" w:line="440" w:lineRule="exact"/>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以上企业，不属于大企业的分支机构，不存在控股股东为大型企业的情形，也不存在与大型企业的负责人为同一人的情形。</w:t>
      </w:r>
    </w:p>
    <w:p w14:paraId="5CC0F56A">
      <w:pPr>
        <w:spacing w:after="16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本企业对上述声明内容的真实性负责。如有虚假，将依法承担相应责任。</w:t>
      </w:r>
    </w:p>
    <w:p w14:paraId="2D646B03">
      <w:pPr>
        <w:spacing w:after="160" w:line="440" w:lineRule="exact"/>
        <w:ind w:firstLine="480"/>
        <w:rPr>
          <w:rFonts w:hint="eastAsia" w:ascii="宋体" w:hAnsi="宋体" w:eastAsia="宋体" w:cs="楷体"/>
          <w:color w:val="000000"/>
          <w:sz w:val="24"/>
          <w:szCs w:val="24"/>
          <w:highlight w:val="none"/>
        </w:rPr>
      </w:pPr>
    </w:p>
    <w:p w14:paraId="79DE53A7">
      <w:pPr>
        <w:spacing w:after="160" w:line="440" w:lineRule="exact"/>
        <w:ind w:firstLine="3840"/>
        <w:rPr>
          <w:rFonts w:hint="eastAsia" w:ascii="宋体" w:hAnsi="宋体" w:eastAsia="宋体" w:cs="楷体"/>
          <w:color w:val="000000"/>
          <w:sz w:val="24"/>
          <w:szCs w:val="24"/>
          <w:highlight w:val="none"/>
        </w:rPr>
      </w:pPr>
      <w:r>
        <w:rPr>
          <w:rFonts w:hint="eastAsia" w:ascii="宋体" w:hAnsi="宋体" w:eastAsia="宋体" w:cs="Times New Roman"/>
          <w:bCs/>
          <w:color w:val="000000"/>
          <w:sz w:val="24"/>
          <w:szCs w:val="24"/>
          <w:highlight w:val="none"/>
        </w:rPr>
        <w:t>投标单位名称：</w:t>
      </w:r>
      <w:r>
        <w:rPr>
          <w:rFonts w:hint="eastAsia" w:ascii="宋体" w:hAnsi="宋体" w:eastAsia="宋体" w:cs="楷体"/>
          <w:color w:val="000000"/>
          <w:sz w:val="24"/>
          <w:szCs w:val="24"/>
          <w:highlight w:val="none"/>
        </w:rPr>
        <w:t xml:space="preserve">（加盖CA电子公章） </w:t>
      </w:r>
      <w:r>
        <w:rPr>
          <w:rFonts w:hint="eastAsia" w:ascii="宋体" w:hAnsi="宋体" w:eastAsia="宋体" w:cs="Times New Roman"/>
          <w:bCs/>
          <w:color w:val="000000"/>
          <w:sz w:val="24"/>
          <w:szCs w:val="24"/>
          <w:highlight w:val="none"/>
        </w:rPr>
        <w:t xml:space="preserve"> </w:t>
      </w:r>
    </w:p>
    <w:p w14:paraId="68D72BF5">
      <w:pPr>
        <w:spacing w:after="160" w:line="440" w:lineRule="exact"/>
        <w:ind w:firstLine="480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日期：年 月 日</w:t>
      </w:r>
    </w:p>
    <w:p w14:paraId="77EA3729">
      <w:pPr>
        <w:widowControl w:val="0"/>
        <w:tabs>
          <w:tab w:val="left" w:pos="567"/>
        </w:tabs>
        <w:spacing w:before="120" w:after="160" w:line="440" w:lineRule="exact"/>
        <w:jc w:val="both"/>
        <w:rPr>
          <w:rFonts w:hint="eastAsia" w:ascii="宋体" w:hAnsi="宋体" w:eastAsia="宋体" w:cs="楷体"/>
          <w:color w:val="000000"/>
          <w:sz w:val="24"/>
          <w:szCs w:val="20"/>
          <w:highlight w:val="none"/>
          <w:lang w:val="en-US" w:eastAsia="zh-CN" w:bidi="ar-SA"/>
        </w:rPr>
      </w:pPr>
      <w:r>
        <w:rPr>
          <w:rFonts w:hint="eastAsia" w:ascii="宋体" w:hAnsi="宋体" w:eastAsia="宋体" w:cs="楷体"/>
          <w:color w:val="000000"/>
          <w:sz w:val="24"/>
          <w:szCs w:val="24"/>
          <w:highlight w:val="none"/>
          <w:lang w:val="en-US" w:eastAsia="zh-CN" w:bidi="ar-SA"/>
        </w:rPr>
        <w:t>注：1、从业人员、营业收入和资产总额填报上一年度数据，无上一年度数据的新成立企业可不填报。</w:t>
      </w:r>
    </w:p>
    <w:p w14:paraId="2DDD8894">
      <w:pPr>
        <w:widowControl/>
        <w:spacing w:before="120" w:after="120" w:line="278" w:lineRule="auto"/>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2、中小企业划型标准规定参考《工信部联企业[2011]300号》</w:t>
      </w:r>
    </w:p>
    <w:p w14:paraId="5B3E98DF">
      <w:pPr>
        <w:spacing w:after="160" w:line="278" w:lineRule="auto"/>
        <w:rPr>
          <w:rFonts w:hint="eastAsia" w:ascii="宋体" w:hAnsi="宋体" w:eastAsia="宋体" w:cs="楷体"/>
          <w:b/>
          <w:color w:val="000000"/>
          <w:sz w:val="32"/>
          <w:szCs w:val="32"/>
          <w:highlight w:val="none"/>
        </w:rPr>
      </w:pPr>
      <w:r>
        <w:rPr>
          <w:rFonts w:hint="eastAsia" w:ascii="宋体" w:hAnsi="宋体" w:eastAsia="宋体" w:cs="楷体"/>
          <w:b/>
          <w:color w:val="000000"/>
          <w:sz w:val="32"/>
          <w:szCs w:val="32"/>
          <w:highlight w:val="none"/>
        </w:rPr>
        <w:br w:type="page" w:clear="all"/>
      </w:r>
    </w:p>
    <w:p w14:paraId="7DD307FC">
      <w:pPr>
        <w:widowControl/>
        <w:spacing w:after="160" w:line="360" w:lineRule="auto"/>
        <w:ind w:firstLine="1928"/>
        <w:rPr>
          <w:rFonts w:hint="eastAsia" w:ascii="宋体" w:hAnsi="宋体" w:eastAsia="宋体" w:cs="楷体"/>
          <w:b/>
          <w:color w:val="000000"/>
          <w:sz w:val="32"/>
          <w:szCs w:val="32"/>
          <w:highlight w:val="none"/>
        </w:rPr>
      </w:pPr>
      <w:r>
        <w:rPr>
          <w:rFonts w:hint="eastAsia" w:ascii="宋体" w:hAnsi="宋体" w:eastAsia="宋体" w:cs="楷体"/>
          <w:b/>
          <w:color w:val="000000"/>
          <w:sz w:val="32"/>
          <w:szCs w:val="32"/>
          <w:highlight w:val="none"/>
        </w:rPr>
        <w:t>中小企业声明函(工程、服务)</w:t>
      </w:r>
    </w:p>
    <w:p w14:paraId="49D66E42">
      <w:pPr>
        <w:spacing w:after="16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本公司（联合体）郑重申明,根据《政府采购促进中小企业发展管理办法》（财库【2020】46号）的规定，本公司（联合体）参加</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（采购单位名称）的</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项目名称）采购活动，工程的施工单位全部为符合政策要求的中小企业（或者：服务全部由符合政策要求的中小企业承接）。相关企业（含联合体中的中小企业、签订分包意向协议的中小企业）的具体情况如下：</w:t>
      </w:r>
    </w:p>
    <w:p w14:paraId="33FCFFEA">
      <w:pPr>
        <w:widowControl/>
        <w:spacing w:before="0" w:after="0" w:line="440" w:lineRule="exact"/>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1、</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（标的名称），属于</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（采购文件中明确的所属行业），承接企业为 </w:t>
      </w:r>
      <w:r>
        <w:rPr>
          <w:rFonts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lang w:val="en-US" w:eastAsia="zh-CN" w:bidi="ar-SA"/>
        </w:rPr>
        <w:t xml:space="preserve"> </w:t>
      </w:r>
      <w:r>
        <w:rPr>
          <w:rFonts w:hint="eastAsia" w:ascii="宋体" w:hAnsi="宋体" w:eastAsia="宋体" w:cs="楷体"/>
          <w:color w:val="000000"/>
          <w:sz w:val="24"/>
          <w:szCs w:val="24"/>
          <w:highlight w:val="none"/>
          <w:lang w:val="en-US" w:eastAsia="zh-CN" w:bidi="ar-SA"/>
        </w:rPr>
        <w:t>（企业名称），从业人员</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人，营业收入为</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万元，资产总额为</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万元，属于</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（中型企业、小型企业、微型企业）。</w:t>
      </w:r>
    </w:p>
    <w:p w14:paraId="456F4145">
      <w:pPr>
        <w:widowControl/>
        <w:spacing w:before="0" w:after="0" w:line="440" w:lineRule="exact"/>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2、</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（标的名称），属于</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 xml:space="preserve">（采购文件中明确的所属行业），承接企业为 </w:t>
      </w:r>
      <w:r>
        <w:rPr>
          <w:rFonts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lang w:val="en-US" w:eastAsia="zh-CN" w:bidi="ar-SA"/>
        </w:rPr>
        <w:t xml:space="preserve"> </w:t>
      </w:r>
      <w:r>
        <w:rPr>
          <w:rFonts w:hint="eastAsia" w:ascii="宋体" w:hAnsi="宋体" w:eastAsia="宋体" w:cs="楷体"/>
          <w:color w:val="000000"/>
          <w:sz w:val="24"/>
          <w:szCs w:val="24"/>
          <w:highlight w:val="none"/>
          <w:lang w:val="en-US" w:eastAsia="zh-CN" w:bidi="ar-SA"/>
        </w:rPr>
        <w:t>（企业名称），从业人员</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人，营业收入为</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万元，资产总额为</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万元，属于</w:t>
      </w:r>
      <w:r>
        <w:rPr>
          <w:rFonts w:hint="eastAsia" w:ascii="宋体" w:hAnsi="宋体" w:eastAsia="宋体" w:cs="楷体"/>
          <w:color w:val="000000"/>
          <w:sz w:val="24"/>
          <w:szCs w:val="24"/>
          <w:highlight w:val="none"/>
          <w:u w:val="single"/>
          <w:lang w:val="en-US" w:eastAsia="zh-CN" w:bidi="ar-SA"/>
        </w:rPr>
        <w:t xml:space="preserve"> </w:t>
      </w:r>
      <w:r>
        <w:rPr>
          <w:rFonts w:ascii="宋体" w:hAnsi="宋体" w:eastAsia="宋体" w:cs="楷体"/>
          <w:color w:val="000000"/>
          <w:sz w:val="24"/>
          <w:szCs w:val="24"/>
          <w:highlight w:val="none"/>
          <w:u w:val="single"/>
          <w:lang w:val="en-US" w:eastAsia="zh-CN" w:bidi="ar-SA"/>
        </w:rPr>
        <w:t xml:space="preserve">      </w:t>
      </w:r>
      <w:r>
        <w:rPr>
          <w:rFonts w:hint="eastAsia" w:ascii="宋体" w:hAnsi="宋体" w:eastAsia="宋体" w:cs="楷体"/>
          <w:color w:val="000000"/>
          <w:sz w:val="24"/>
          <w:szCs w:val="24"/>
          <w:highlight w:val="none"/>
          <w:lang w:val="en-US" w:eastAsia="zh-CN" w:bidi="ar-SA"/>
        </w:rPr>
        <w:t>（中型企业、小型企业、微型企业）。</w:t>
      </w:r>
    </w:p>
    <w:p w14:paraId="5EFD1C29">
      <w:pPr>
        <w:widowControl/>
        <w:spacing w:before="0" w:after="0" w:line="440" w:lineRule="exact"/>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w:t>
      </w:r>
    </w:p>
    <w:p w14:paraId="6153AC00">
      <w:pPr>
        <w:widowControl/>
        <w:spacing w:before="0" w:after="0" w:line="440" w:lineRule="exact"/>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以上企业，不属于大企业的分支机构，不存在控股股东为大型企业的情形，也不存在与大型企业的负责人为同一人的情形。</w:t>
      </w:r>
    </w:p>
    <w:p w14:paraId="1F9B06D1">
      <w:pPr>
        <w:spacing w:after="160" w:line="440" w:lineRule="exact"/>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本企业对上述声明内容的真实性负责。如有虚假，将依法承担相应责任。</w:t>
      </w:r>
    </w:p>
    <w:p w14:paraId="5218A421">
      <w:pPr>
        <w:spacing w:after="160" w:line="440" w:lineRule="exact"/>
        <w:ind w:firstLine="4800"/>
        <w:rPr>
          <w:rFonts w:hint="eastAsia" w:ascii="宋体" w:hAnsi="宋体" w:eastAsia="宋体" w:cs="楷体"/>
          <w:color w:val="000000"/>
          <w:sz w:val="24"/>
          <w:szCs w:val="24"/>
          <w:highlight w:val="none"/>
        </w:rPr>
      </w:pPr>
    </w:p>
    <w:p w14:paraId="5569541F">
      <w:pPr>
        <w:spacing w:after="160" w:line="440" w:lineRule="exact"/>
        <w:ind w:firstLine="3360"/>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投标单位名称：</w:t>
      </w:r>
      <w:r>
        <w:rPr>
          <w:rFonts w:hint="eastAsia" w:ascii="宋体" w:hAnsi="宋体" w:eastAsia="宋体" w:cs="楷体"/>
          <w:color w:val="000000"/>
          <w:sz w:val="24"/>
          <w:szCs w:val="24"/>
          <w:highlight w:val="none"/>
        </w:rPr>
        <w:t xml:space="preserve">（加盖CA电子公章） </w:t>
      </w:r>
      <w:r>
        <w:rPr>
          <w:rFonts w:hint="eastAsia" w:ascii="宋体" w:hAnsi="宋体" w:eastAsia="宋体" w:cs="Times New Roman"/>
          <w:bCs/>
          <w:color w:val="000000"/>
          <w:sz w:val="24"/>
          <w:szCs w:val="24"/>
          <w:highlight w:val="none"/>
        </w:rPr>
        <w:t xml:space="preserve"> </w:t>
      </w:r>
    </w:p>
    <w:p w14:paraId="167A9FBE">
      <w:pPr>
        <w:spacing w:after="160" w:line="440" w:lineRule="exact"/>
        <w:ind w:firstLine="456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日期：年 月 日</w:t>
      </w:r>
    </w:p>
    <w:p w14:paraId="021C1521">
      <w:pPr>
        <w:widowControl/>
        <w:spacing w:before="120" w:after="120" w:line="278" w:lineRule="auto"/>
        <w:ind w:firstLine="400"/>
        <w:contextualSpacing/>
        <w:jc w:val="left"/>
        <w:rPr>
          <w:rFonts w:ascii="Calibri" w:hAnsi="Calibri" w:eastAsia="Adobe 仿宋 Std R" w:cs="Times New Roman"/>
          <w:color w:val="000000"/>
          <w:sz w:val="20"/>
          <w:szCs w:val="21"/>
          <w:highlight w:val="none"/>
          <w:lang w:val="en-US" w:eastAsia="zh-CN" w:bidi="ar-SA"/>
        </w:rPr>
      </w:pPr>
    </w:p>
    <w:p w14:paraId="45E36025">
      <w:pPr>
        <w:widowControl w:val="0"/>
        <w:tabs>
          <w:tab w:val="left" w:pos="567"/>
        </w:tabs>
        <w:spacing w:before="120" w:after="160" w:line="440" w:lineRule="exact"/>
        <w:jc w:val="both"/>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注：1、从业人员、营业收入和资产总额填报上一年度数据，无上一年度数据的新成立企业可不填报。</w:t>
      </w:r>
    </w:p>
    <w:p w14:paraId="5A96417B">
      <w:pPr>
        <w:widowControl/>
        <w:spacing w:before="120" w:after="120" w:line="278" w:lineRule="auto"/>
        <w:ind w:firstLine="480"/>
        <w:contextualSpacing/>
        <w:jc w:val="left"/>
        <w:rPr>
          <w:rFonts w:hint="eastAsia" w:ascii="宋体" w:hAnsi="宋体" w:eastAsia="宋体" w:cs="楷体"/>
          <w:color w:val="000000"/>
          <w:sz w:val="24"/>
          <w:szCs w:val="24"/>
          <w:highlight w:val="none"/>
          <w:lang w:val="en-US" w:eastAsia="zh-CN" w:bidi="ar-SA"/>
        </w:rPr>
      </w:pPr>
      <w:r>
        <w:rPr>
          <w:rFonts w:hint="eastAsia" w:ascii="宋体" w:hAnsi="宋体" w:eastAsia="宋体" w:cs="楷体"/>
          <w:color w:val="000000"/>
          <w:sz w:val="24"/>
          <w:szCs w:val="24"/>
          <w:highlight w:val="none"/>
          <w:lang w:val="en-US" w:eastAsia="zh-CN" w:bidi="ar-SA"/>
        </w:rPr>
        <w:t>2、中小企业划型标准规定参考《工信部联企业[2011]300号》</w:t>
      </w:r>
    </w:p>
    <w:p w14:paraId="132A6CDE">
      <w:pPr>
        <w:widowControl w:val="0"/>
        <w:tabs>
          <w:tab w:val="left" w:pos="567"/>
        </w:tabs>
        <w:spacing w:before="120" w:after="160" w:line="440" w:lineRule="exact"/>
        <w:jc w:val="both"/>
        <w:rPr>
          <w:rFonts w:hint="eastAsia" w:ascii="宋体" w:hAnsi="宋体" w:eastAsia="宋体" w:cs="楷体"/>
          <w:color w:val="000000"/>
          <w:sz w:val="24"/>
          <w:szCs w:val="24"/>
          <w:highlight w:val="none"/>
          <w:lang w:val="en-US" w:eastAsia="zh-CN" w:bidi="ar-SA"/>
        </w:rPr>
      </w:pPr>
    </w:p>
    <w:p w14:paraId="1B97045F">
      <w:pPr>
        <w:widowControl w:val="0"/>
        <w:tabs>
          <w:tab w:val="left" w:pos="567"/>
        </w:tabs>
        <w:spacing w:before="120" w:after="160" w:line="440" w:lineRule="exact"/>
        <w:jc w:val="both"/>
        <w:rPr>
          <w:rFonts w:hint="eastAsia" w:ascii="宋体" w:hAnsi="宋体" w:eastAsia="宋体" w:cs="楷体"/>
          <w:color w:val="000000"/>
          <w:sz w:val="24"/>
          <w:szCs w:val="24"/>
          <w:highlight w:val="none"/>
          <w:lang w:val="en-US" w:eastAsia="zh-CN" w:bidi="ar-SA"/>
        </w:rPr>
      </w:pPr>
    </w:p>
    <w:p w14:paraId="2F11C887">
      <w:pPr>
        <w:spacing w:before="240" w:after="240" w:line="360" w:lineRule="auto"/>
        <w:jc w:val="center"/>
        <w:rPr>
          <w:rFonts w:hint="eastAsia" w:ascii="Times New Roman" w:hAnsi="Times New Roman" w:eastAsia="宋体" w:cs="Times New Roman"/>
          <w:b/>
          <w:bCs/>
          <w:color w:val="000000"/>
          <w:sz w:val="32"/>
          <w:szCs w:val="32"/>
          <w:highlight w:val="none"/>
        </w:rPr>
      </w:pPr>
    </w:p>
    <w:p w14:paraId="1F64D15C">
      <w:pPr>
        <w:spacing w:before="240" w:after="240" w:line="360" w:lineRule="auto"/>
        <w:jc w:val="center"/>
        <w:rPr>
          <w:rFonts w:ascii="Times New Roman" w:hAnsi="Times New Roman" w:eastAsia="宋体" w:cs="Times New Roman"/>
          <w:b/>
          <w:color w:val="000000"/>
          <w:sz w:val="32"/>
          <w:szCs w:val="32"/>
          <w:highlight w:val="none"/>
        </w:rPr>
      </w:pPr>
      <w:r>
        <w:rPr>
          <w:rFonts w:hint="eastAsia" w:ascii="Times New Roman" w:hAnsi="Times New Roman" w:eastAsia="宋体" w:cs="Times New Roman"/>
          <w:b/>
          <w:bCs/>
          <w:color w:val="000000"/>
          <w:sz w:val="32"/>
          <w:szCs w:val="32"/>
          <w:highlight w:val="none"/>
        </w:rPr>
        <w:t>残疾人福利性单位声明函</w:t>
      </w:r>
      <w:r>
        <w:rPr>
          <w:rFonts w:ascii="Times New Roman" w:hAnsi="Times New Roman" w:eastAsia="宋体" w:cs="Times New Roman"/>
          <w:b/>
          <w:bCs/>
          <w:color w:val="000000"/>
          <w:sz w:val="32"/>
          <w:szCs w:val="32"/>
          <w:highlight w:val="none"/>
        </w:rPr>
        <w:t xml:space="preserve">（实质性格式） </w:t>
      </w:r>
      <w:r>
        <w:rPr>
          <w:rFonts w:ascii="Times New Roman" w:hAnsi="Times New Roman" w:eastAsia="宋体" w:cs="Times New Roman"/>
          <w:b/>
          <w:color w:val="000000"/>
          <w:sz w:val="32"/>
          <w:szCs w:val="32"/>
          <w:highlight w:val="none"/>
        </w:rPr>
        <w:t xml:space="preserve">    </w:t>
      </w:r>
    </w:p>
    <w:p w14:paraId="375B201C">
      <w:pPr>
        <w:spacing w:after="160" w:line="588" w:lineRule="exact"/>
        <w:ind w:firstLine="504"/>
        <w:rPr>
          <w:rFonts w:hint="eastAsia" w:ascii="宋体" w:hAnsi="宋体" w:eastAsia="宋体" w:cs="Times New Roman"/>
          <w:color w:val="000000"/>
          <w:spacing w:val="6"/>
          <w:sz w:val="24"/>
          <w:szCs w:val="24"/>
          <w:highlight w:val="none"/>
        </w:rPr>
      </w:pPr>
      <w:r>
        <w:rPr>
          <w:rFonts w:ascii="宋体" w:hAnsi="宋体" w:eastAsia="宋体" w:cs="Times New Roman"/>
          <w:color w:val="000000"/>
          <w:spacing w:val="6"/>
          <w:sz w:val="24"/>
          <w:szCs w:val="24"/>
          <w:highlight w:val="none"/>
        </w:rPr>
        <w:t>本单位郑重声明，根据《财政部 民政部 中国残疾人联合会关于促进残疾人就业政府采购政策的通知》（财库</w:t>
      </w:r>
      <w:r>
        <w:rPr>
          <w:rFonts w:ascii="宋体" w:hAnsi="宋体" w:eastAsia="宋体" w:cs="Times New Roman"/>
          <w:color w:val="000000"/>
          <w:sz w:val="24"/>
          <w:szCs w:val="24"/>
          <w:highlight w:val="none"/>
        </w:rPr>
        <w:t>〔2017〕 141</w:t>
      </w:r>
      <w:r>
        <w:rPr>
          <w:rFonts w:ascii="宋体" w:hAnsi="宋体" w:eastAsia="宋体" w:cs="Times New Roman"/>
          <w:color w:val="000000"/>
          <w:spacing w:val="6"/>
          <w:sz w:val="24"/>
          <w:szCs w:val="24"/>
          <w:highlight w:val="none"/>
        </w:rPr>
        <w:t>号）的规定，本单位</w:t>
      </w:r>
      <w:r>
        <w:rPr>
          <w:rFonts w:ascii="宋体" w:hAnsi="宋体" w:eastAsia="宋体" w:cs="Times New Roman"/>
          <w:b/>
          <w:color w:val="000000"/>
          <w:sz w:val="24"/>
          <w:szCs w:val="24"/>
          <w:highlight w:val="none"/>
        </w:rPr>
        <w:t>（请进行勾选）</w:t>
      </w:r>
      <w:r>
        <w:rPr>
          <w:rFonts w:ascii="宋体" w:hAnsi="宋体" w:eastAsia="宋体" w:cs="Times New Roman"/>
          <w:color w:val="000000"/>
          <w:spacing w:val="6"/>
          <w:sz w:val="24"/>
          <w:szCs w:val="24"/>
          <w:highlight w:val="none"/>
        </w:rPr>
        <w:t>：</w:t>
      </w:r>
    </w:p>
    <w:p w14:paraId="6C583B45">
      <w:pPr>
        <w:spacing w:after="160" w:line="588" w:lineRule="exact"/>
        <w:ind w:firstLine="482"/>
        <w:rPr>
          <w:rFonts w:hint="eastAsia" w:ascii="宋体" w:hAnsi="宋体" w:eastAsia="宋体" w:cs="Times New Roman"/>
          <w:b/>
          <w:color w:val="000000"/>
          <w:spacing w:val="6"/>
          <w:sz w:val="24"/>
          <w:szCs w:val="24"/>
          <w:highlight w:val="none"/>
        </w:rPr>
      </w:pPr>
      <w:r>
        <w:rPr>
          <w:rFonts w:ascii="宋体" w:hAnsi="宋体" w:eastAsia="宋体" w:cs="Times New Roman"/>
          <w:b/>
          <w:color w:val="000000"/>
          <w:sz w:val="24"/>
          <w:szCs w:val="24"/>
          <w:highlight w:val="none"/>
        </w:rPr>
        <w:t>□</w:t>
      </w:r>
      <w:r>
        <w:rPr>
          <w:rFonts w:ascii="宋体" w:hAnsi="宋体" w:eastAsia="宋体" w:cs="Times New Roman"/>
          <w:b/>
          <w:color w:val="000000"/>
          <w:spacing w:val="6"/>
          <w:sz w:val="24"/>
          <w:szCs w:val="24"/>
          <w:highlight w:val="none"/>
        </w:rPr>
        <w:t>不属于符合条件的残疾人福利性单位。</w:t>
      </w:r>
    </w:p>
    <w:p w14:paraId="133A2010">
      <w:pPr>
        <w:spacing w:after="160" w:line="588" w:lineRule="exact"/>
        <w:ind w:firstLine="482"/>
        <w:rPr>
          <w:rFonts w:hint="eastAsia" w:ascii="宋体" w:hAnsi="宋体" w:eastAsia="宋体" w:cs="Times New Roman"/>
          <w:color w:val="000000"/>
          <w:spacing w:val="6"/>
          <w:sz w:val="24"/>
          <w:szCs w:val="24"/>
          <w:highlight w:val="none"/>
        </w:rPr>
      </w:pPr>
      <w:r>
        <w:rPr>
          <w:rFonts w:ascii="宋体" w:hAnsi="宋体" w:eastAsia="宋体" w:cs="Times New Roman"/>
          <w:b/>
          <w:color w:val="000000"/>
          <w:sz w:val="24"/>
          <w:szCs w:val="24"/>
          <w:highlight w:val="none"/>
        </w:rPr>
        <w:t>□</w:t>
      </w:r>
      <w:r>
        <w:rPr>
          <w:rFonts w:ascii="宋体" w:hAnsi="宋体" w:eastAsia="宋体" w:cs="Times New Roman"/>
          <w:b/>
          <w:color w:val="000000"/>
          <w:spacing w:val="6"/>
          <w:sz w:val="24"/>
          <w:szCs w:val="24"/>
          <w:highlight w:val="none"/>
        </w:rPr>
        <w:t>属于符合条件的残疾人福利性单位，</w:t>
      </w:r>
      <w:r>
        <w:rPr>
          <w:rFonts w:ascii="宋体" w:hAnsi="宋体" w:eastAsia="宋体" w:cs="Times New Roman"/>
          <w:color w:val="000000"/>
          <w:spacing w:val="6"/>
          <w:sz w:val="24"/>
          <w:szCs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31C2FACC">
      <w:pPr>
        <w:spacing w:after="160" w:line="588" w:lineRule="exact"/>
        <w:ind w:firstLine="506"/>
        <w:rPr>
          <w:rFonts w:hint="eastAsia" w:ascii="宋体" w:hAnsi="宋体" w:eastAsia="宋体" w:cs="Times New Roman"/>
          <w:color w:val="000000"/>
          <w:spacing w:val="6"/>
          <w:sz w:val="24"/>
          <w:szCs w:val="24"/>
          <w:highlight w:val="none"/>
        </w:rPr>
      </w:pPr>
      <w:r>
        <w:rPr>
          <w:rFonts w:ascii="宋体" w:hAnsi="宋体" w:eastAsia="宋体" w:cs="Times New Roman"/>
          <w:b/>
          <w:color w:val="000000"/>
          <w:spacing w:val="6"/>
          <w:sz w:val="24"/>
          <w:szCs w:val="24"/>
          <w:highlight w:val="none"/>
        </w:rPr>
        <w:t>本单位对上述声明的真实性负责。如有虚假，将依法承担相应责任。</w:t>
      </w:r>
    </w:p>
    <w:p w14:paraId="1DC2A970">
      <w:pPr>
        <w:spacing w:after="160" w:line="588" w:lineRule="exact"/>
        <w:ind w:firstLine="504"/>
        <w:rPr>
          <w:rFonts w:hint="eastAsia" w:ascii="宋体" w:hAnsi="宋体" w:eastAsia="宋体" w:cs="Times New Roman"/>
          <w:color w:val="000000"/>
          <w:spacing w:val="6"/>
          <w:sz w:val="24"/>
          <w:szCs w:val="24"/>
          <w:highlight w:val="none"/>
        </w:rPr>
      </w:pPr>
    </w:p>
    <w:p w14:paraId="4ADE1643">
      <w:pPr>
        <w:spacing w:after="160" w:line="588" w:lineRule="exact"/>
        <w:ind w:firstLine="504"/>
        <w:rPr>
          <w:rFonts w:hint="eastAsia" w:ascii="宋体" w:hAnsi="宋体" w:eastAsia="宋体" w:cs="Times New Roman"/>
          <w:color w:val="000000"/>
          <w:spacing w:val="6"/>
          <w:sz w:val="24"/>
          <w:szCs w:val="24"/>
          <w:highlight w:val="none"/>
        </w:rPr>
      </w:pPr>
    </w:p>
    <w:p w14:paraId="6E486E53">
      <w:pPr>
        <w:tabs>
          <w:tab w:val="left" w:pos="4860"/>
        </w:tabs>
        <w:spacing w:after="160" w:line="588" w:lineRule="exact"/>
        <w:ind w:right="1560" w:firstLine="504"/>
        <w:jc w:val="center"/>
        <w:rPr>
          <w:rFonts w:hint="eastAsia" w:ascii="宋体" w:hAnsi="宋体" w:eastAsia="宋体" w:cs="Times New Roman"/>
          <w:color w:val="000000"/>
          <w:spacing w:val="6"/>
          <w:sz w:val="24"/>
          <w:szCs w:val="24"/>
          <w:highlight w:val="none"/>
        </w:rPr>
      </w:pPr>
      <w:r>
        <w:rPr>
          <w:rFonts w:ascii="宋体" w:hAnsi="宋体" w:eastAsia="宋体" w:cs="Times New Roman"/>
          <w:color w:val="000000"/>
          <w:spacing w:val="6"/>
          <w:sz w:val="24"/>
          <w:szCs w:val="24"/>
          <w:highlight w:val="none"/>
        </w:rPr>
        <w:t xml:space="preserve">                </w:t>
      </w:r>
      <w:r>
        <w:rPr>
          <w:rFonts w:hint="eastAsia" w:ascii="宋体" w:hAnsi="宋体" w:eastAsia="宋体" w:cs="Times New Roman"/>
          <w:bCs/>
          <w:color w:val="000000"/>
          <w:sz w:val="24"/>
          <w:szCs w:val="24"/>
          <w:highlight w:val="none"/>
        </w:rPr>
        <w:t>投标单位名称：</w:t>
      </w:r>
      <w:r>
        <w:rPr>
          <w:rFonts w:hint="eastAsia" w:ascii="宋体" w:hAnsi="宋体" w:eastAsia="宋体" w:cs="楷体"/>
          <w:color w:val="000000"/>
          <w:sz w:val="24"/>
          <w:szCs w:val="24"/>
          <w:highlight w:val="none"/>
        </w:rPr>
        <w:t xml:space="preserve">（加盖CA电子公章） </w:t>
      </w:r>
      <w:r>
        <w:rPr>
          <w:rFonts w:hint="eastAsia" w:ascii="宋体" w:hAnsi="宋体" w:eastAsia="宋体" w:cs="Times New Roman"/>
          <w:bCs/>
          <w:color w:val="000000"/>
          <w:sz w:val="24"/>
          <w:szCs w:val="24"/>
          <w:highlight w:val="none"/>
        </w:rPr>
        <w:t xml:space="preserve"> </w:t>
      </w:r>
    </w:p>
    <w:p w14:paraId="2E2447C4">
      <w:pPr>
        <w:tabs>
          <w:tab w:val="left" w:pos="4860"/>
        </w:tabs>
        <w:spacing w:line="588" w:lineRule="exact"/>
        <w:ind w:right="1560" w:firstLine="504"/>
        <w:jc w:val="center"/>
        <w:rPr>
          <w:rFonts w:hint="eastAsia" w:ascii="宋体" w:hAnsi="宋体" w:eastAsia="宋体"/>
          <w:color w:val="000000"/>
          <w:spacing w:val="6"/>
          <w:sz w:val="24"/>
          <w:highlight w:val="none"/>
          <w:lang w:eastAsia="zh-CN"/>
        </w:rPr>
        <w:sectPr>
          <w:pgSz w:w="11906" w:h="16838"/>
          <w:pgMar w:top="1440" w:right="1797" w:bottom="1440" w:left="1797" w:header="851" w:footer="992" w:gutter="0"/>
          <w:cols w:space="1701" w:num="1"/>
          <w:docGrid w:linePitch="360" w:charSpace="0"/>
        </w:sectPr>
      </w:pPr>
      <w:r>
        <w:rPr>
          <w:rFonts w:hint="eastAsia" w:ascii="宋体" w:hAnsi="宋体" w:eastAsia="宋体" w:cs="Times New Roman"/>
          <w:color w:val="000000"/>
          <w:spacing w:val="6"/>
          <w:sz w:val="24"/>
          <w:szCs w:val="24"/>
          <w:highlight w:val="none"/>
        </w:rPr>
        <w:t xml:space="preserve"> </w:t>
      </w:r>
      <w:r>
        <w:rPr>
          <w:rFonts w:ascii="宋体" w:hAnsi="宋体" w:eastAsia="宋体" w:cs="Times New Roman"/>
          <w:color w:val="000000"/>
          <w:spacing w:val="6"/>
          <w:sz w:val="24"/>
          <w:szCs w:val="24"/>
          <w:highlight w:val="none"/>
        </w:rPr>
        <w:t xml:space="preserve">       </w:t>
      </w:r>
      <w:r>
        <w:rPr>
          <w:rFonts w:hint="eastAsia" w:ascii="宋体" w:hAnsi="宋体" w:eastAsia="宋体" w:cs="Times New Roman"/>
          <w:color w:val="000000"/>
          <w:spacing w:val="6"/>
          <w:sz w:val="24"/>
          <w:szCs w:val="24"/>
          <w:highlight w:val="none"/>
          <w:lang w:val="en-US" w:eastAsia="zh-CN"/>
        </w:rPr>
        <w:t xml:space="preserve">    </w:t>
      </w:r>
      <w:r>
        <w:rPr>
          <w:rFonts w:ascii="宋体" w:hAnsi="宋体" w:eastAsia="宋体" w:cs="Times New Roman"/>
          <w:color w:val="000000"/>
          <w:spacing w:val="6"/>
          <w:sz w:val="24"/>
          <w:szCs w:val="24"/>
          <w:highlight w:val="none"/>
        </w:rPr>
        <w:t xml:space="preserve"> </w:t>
      </w:r>
      <w:r>
        <w:rPr>
          <w:rFonts w:hint="eastAsia" w:ascii="宋体" w:hAnsi="宋体" w:eastAsia="宋体" w:cs="Times New Roman"/>
          <w:color w:val="000000"/>
          <w:spacing w:val="6"/>
          <w:sz w:val="24"/>
          <w:szCs w:val="24"/>
          <w:highlight w:val="none"/>
        </w:rPr>
        <w:t>日期：年 月 日</w:t>
      </w:r>
    </w:p>
    <w:p w14:paraId="3E3EE6FE">
      <w:pPr>
        <w:spacing w:before="240" w:after="240" w:line="360" w:lineRule="auto"/>
        <w:jc w:val="center"/>
        <w:rPr>
          <w:rFonts w:hint="eastAsia"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rPr>
        <w:t>关于符合本国产品标准的声明函</w:t>
      </w:r>
    </w:p>
    <w:p w14:paraId="69CB905F">
      <w:pPr>
        <w:rPr>
          <w:rFonts w:hint="eastAsia" w:ascii="方正魏碑_GBK" w:hAnsi="方正魏碑_GBK" w:eastAsia="方正魏碑_GBK" w:cs="方正魏碑_GBK"/>
          <w:b/>
          <w:color w:val="000000"/>
          <w:sz w:val="24"/>
          <w:szCs w:val="24"/>
          <w:highlight w:val="none"/>
        </w:rPr>
      </w:pPr>
    </w:p>
    <w:p w14:paraId="50AB33E6">
      <w:pPr>
        <w:rPr>
          <w:rFonts w:hint="eastAsia" w:ascii="方正魏碑_GBK" w:hAnsi="方正魏碑_GBK" w:eastAsia="方正魏碑_GBK" w:cs="方正魏碑_GBK"/>
          <w:b/>
          <w:color w:val="000000"/>
          <w:sz w:val="24"/>
          <w:szCs w:val="24"/>
          <w:highlight w:val="none"/>
        </w:rPr>
      </w:pPr>
    </w:p>
    <w:p w14:paraId="4A53221B">
      <w:pPr>
        <w:rPr>
          <w:rFonts w:hint="eastAsia" w:ascii="方正魏碑_GBK" w:hAnsi="方正魏碑_GBK" w:eastAsia="方正魏碑_GBK" w:cs="方正魏碑_GBK"/>
          <w:b/>
          <w:color w:val="000000"/>
          <w:sz w:val="24"/>
          <w:szCs w:val="24"/>
          <w:highlight w:val="none"/>
        </w:rPr>
      </w:pPr>
    </w:p>
    <w:p w14:paraId="558664C7">
      <w:pPr>
        <w:jc w:val="center"/>
        <w:rPr>
          <w:rFonts w:hint="eastAsia" w:ascii="方正魏碑_GBK" w:hAnsi="方正魏碑_GBK" w:eastAsia="方正魏碑_GBK" w:cs="方正魏碑_GBK"/>
          <w:color w:val="000000"/>
          <w:sz w:val="24"/>
          <w:szCs w:val="24"/>
          <w:highlight w:val="none"/>
        </w:rPr>
      </w:pPr>
      <w:r>
        <w:rPr>
          <w:rFonts w:hint="eastAsia" w:ascii="方正魏碑_GBK" w:hAnsi="方正魏碑_GBK" w:eastAsia="方正魏碑_GBK" w:cs="方正魏碑_GBK"/>
          <w:b/>
          <w:color w:val="000000"/>
          <w:sz w:val="24"/>
          <w:szCs w:val="24"/>
          <w:highlight w:val="none"/>
        </w:rPr>
        <w:t>关于符合本国产品标准的声明函（采购包号：</w:t>
      </w:r>
      <w:r>
        <w:rPr>
          <w:rFonts w:hint="eastAsia" w:ascii="方正魏碑_GBK" w:hAnsi="方正魏碑_GBK" w:eastAsia="方正魏碑_GBK" w:cs="方正魏碑_GBK"/>
          <w:b/>
          <w:color w:val="000000"/>
          <w:sz w:val="24"/>
          <w:szCs w:val="24"/>
          <w:highlight w:val="none"/>
          <w:u w:val="single"/>
        </w:rPr>
        <w:t xml:space="preserve">  </w:t>
      </w:r>
      <w:r>
        <w:rPr>
          <w:rFonts w:hint="eastAsia" w:ascii="方正魏碑_GBK" w:hAnsi="方正魏碑_GBK" w:eastAsia="方正魏碑_GBK" w:cs="方正魏碑_GBK"/>
          <w:b/>
          <w:color w:val="000000"/>
          <w:sz w:val="24"/>
          <w:szCs w:val="24"/>
          <w:highlight w:val="none"/>
          <w:u w:val="single"/>
          <w:lang w:val="en-US" w:eastAsia="zh-CN"/>
        </w:rPr>
        <w:t xml:space="preserve">   </w:t>
      </w:r>
      <w:r>
        <w:rPr>
          <w:rFonts w:hint="eastAsia" w:ascii="方正魏碑_GBK" w:hAnsi="方正魏碑_GBK" w:eastAsia="方正魏碑_GBK" w:cs="方正魏碑_GBK"/>
          <w:b/>
          <w:color w:val="000000"/>
          <w:sz w:val="24"/>
          <w:szCs w:val="24"/>
          <w:highlight w:val="none"/>
          <w:u w:val="single"/>
        </w:rPr>
        <w:t xml:space="preserve"> </w:t>
      </w:r>
      <w:r>
        <w:rPr>
          <w:rFonts w:hint="eastAsia" w:ascii="方正魏碑_GBK" w:hAnsi="方正魏碑_GBK" w:eastAsia="方正魏碑_GBK" w:cs="方正魏碑_GBK"/>
          <w:b/>
          <w:color w:val="000000"/>
          <w:sz w:val="24"/>
          <w:szCs w:val="24"/>
          <w:highlight w:val="none"/>
        </w:rPr>
        <w:t>）</w:t>
      </w:r>
    </w:p>
    <w:p w14:paraId="29D47094">
      <w:pPr>
        <w:widowControl/>
        <w:spacing w:before="0" w:beforeAutospacing="0" w:after="0" w:afterAutospacing="0" w:line="0" w:lineRule="atLeast"/>
        <w:ind w:left="0" w:right="0" w:firstLine="420"/>
        <w:jc w:val="left"/>
        <w:rPr>
          <w:rFonts w:ascii="方正魏碑_GBK" w:hAnsi="方正魏碑_GBK" w:eastAsia="方正魏碑_GBK" w:cs="方正魏碑_GBK"/>
          <w:color w:val="000000"/>
          <w:sz w:val="24"/>
          <w:szCs w:val="24"/>
          <w:highlight w:val="none"/>
          <w:lang w:val="en-US" w:eastAsia="zh-CN" w:bidi="ar-SA"/>
        </w:rPr>
      </w:pPr>
    </w:p>
    <w:p w14:paraId="48871A58">
      <w:pPr>
        <w:widowControl/>
        <w:spacing w:before="0" w:beforeAutospacing="0" w:after="0" w:afterAutospacing="0" w:line="360" w:lineRule="auto"/>
        <w:ind w:left="0" w:right="0" w:firstLine="42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lang w:val="en-US" w:eastAsia="zh-CN" w:bidi="ar-SA"/>
        </w:rPr>
        <w:t>本公司（单位）郑重声明，根据《国务院办公厅关于在政府采购中实施本国产品标准及相关政策的通知》（国办发〔2025〕34号）的规定，本公司（单位）提供的以下产品属于本国产品。具体情况如下：</w:t>
      </w:r>
    </w:p>
    <w:p w14:paraId="3C6FDBC7">
      <w:pPr>
        <w:widowControl/>
        <w:spacing w:before="0" w:beforeAutospacing="0" w:after="0" w:afterAutospacing="0" w:line="360" w:lineRule="auto"/>
        <w:ind w:left="0" w:right="0" w:firstLine="42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1.</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1</w:t>
      </w:r>
      <w:r>
        <w:rPr>
          <w:rFonts w:hint="eastAsia" w:ascii="方正魏碑_GBK" w:hAnsi="方正魏碑_GBK" w:eastAsia="方正魏碑_GBK" w:cs="方正魏碑_GBK"/>
          <w:color w:val="000000"/>
          <w:sz w:val="24"/>
          <w:szCs w:val="24"/>
          <w:highlight w:val="none"/>
          <w:shd w:val="clear" w:color="auto" w:fill="FFFFFF"/>
          <w:lang w:val="en-US" w:eastAsia="zh-CN" w:bidi="ar-SA"/>
        </w:rPr>
        <w:t>，生产厂为</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（厂名）</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2</w:t>
      </w:r>
      <w:r>
        <w:rPr>
          <w:rFonts w:hint="eastAsia" w:ascii="方正魏碑_GBK" w:hAnsi="方正魏碑_GBK" w:eastAsia="方正魏碑_GBK" w:cs="方正魏碑_GBK"/>
          <w:color w:val="000000"/>
          <w:sz w:val="24"/>
          <w:szCs w:val="24"/>
          <w:highlight w:val="none"/>
          <w:shd w:val="clear" w:color="auto" w:fill="FFFFFF"/>
          <w:lang w:val="en-US" w:eastAsia="zh-CN" w:bidi="ar-SA"/>
        </w:rPr>
        <w:t>，厂址为</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000000"/>
          <w:sz w:val="24"/>
          <w:szCs w:val="24"/>
          <w:highlight w:val="none"/>
          <w:shd w:val="clear" w:color="auto" w:fill="FFFFFF"/>
          <w:lang w:val="en-US" w:eastAsia="zh-CN" w:bidi="ar-SA"/>
        </w:rPr>
        <w:t>。</w:t>
      </w:r>
      <w:r>
        <w:rPr>
          <w:rFonts w:hint="eastAsia" w:ascii="方正魏碑_GBK" w:hAnsi="方正魏碑_GBK" w:eastAsia="方正魏碑_GBK" w:cs="方正魏碑_GBK"/>
          <w:color w:val="000000"/>
          <w:sz w:val="24"/>
          <w:szCs w:val="24"/>
          <w:highlight w:val="none"/>
          <w:u w:val="single"/>
          <w:shd w:val="clear" w:color="auto" w:fill="FFFFFF"/>
          <w:lang w:val="en-US" w:eastAsia="zh-CN" w:bidi="ar-SA"/>
        </w:rPr>
        <w:t xml:space="preserve"> </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 xml:space="preserve">（产品名称1） </w:t>
      </w:r>
      <w:r>
        <w:rPr>
          <w:rFonts w:hint="eastAsia" w:ascii="方正魏碑_GBK" w:hAnsi="方正魏碑_GBK" w:eastAsia="方正魏碑_GBK" w:cs="方正魏碑_GBK"/>
          <w:color w:val="000000"/>
          <w:sz w:val="24"/>
          <w:szCs w:val="24"/>
          <w:highlight w:val="none"/>
          <w:shd w:val="clear" w:color="auto" w:fill="FFFFFF"/>
          <w:lang w:val="en-US" w:eastAsia="zh-CN" w:bidi="ar-SA"/>
        </w:rPr>
        <w:t>的中国境内生产的组件成本占比≥</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（规定</w:t>
      </w:r>
      <w:r>
        <w:rPr>
          <w:rFonts w:ascii="方正魏碑_GBK" w:hAnsi="方正魏碑_GBK" w:eastAsia="方正魏碑_GBK" w:cs="方正魏碑_GBK"/>
          <w:color w:val="000000"/>
          <w:sz w:val="21"/>
          <w:szCs w:val="24"/>
          <w:highlight w:val="none"/>
          <w:u w:val="single"/>
          <w:shd w:val="clear" w:color="auto" w:fill="FFFFFF"/>
          <w:lang w:val="en-US" w:eastAsia="zh-CN" w:bidi="ar-SA"/>
        </w:rPr>
        <w:t>比例</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3</w:t>
      </w:r>
      <w:r>
        <w:rPr>
          <w:rFonts w:hint="eastAsia" w:ascii="方正魏碑_GBK" w:hAnsi="方正魏碑_GBK" w:eastAsia="方正魏碑_GBK" w:cs="方正魏碑_GBK"/>
          <w:color w:val="000000"/>
          <w:sz w:val="24"/>
          <w:szCs w:val="24"/>
          <w:highlight w:val="none"/>
          <w:shd w:val="clear" w:color="auto" w:fill="FFFFFF"/>
          <w:lang w:val="en-US" w:eastAsia="zh-CN" w:bidi="ar-SA"/>
        </w:rPr>
        <w:t>。</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000000"/>
          <w:sz w:val="24"/>
          <w:szCs w:val="24"/>
          <w:highlight w:val="none"/>
          <w:shd w:val="clear" w:color="auto" w:fill="FFFFFF"/>
          <w:lang w:val="en-US" w:eastAsia="zh-CN" w:bidi="ar-SA"/>
        </w:rPr>
        <w:t>的</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（关键</w:t>
      </w:r>
      <w:r>
        <w:rPr>
          <w:rFonts w:ascii="方正魏碑_GBK" w:hAnsi="方正魏碑_GBK" w:eastAsia="方正魏碑_GBK" w:cs="方正魏碑_GBK"/>
          <w:color w:val="000000"/>
          <w:sz w:val="21"/>
          <w:szCs w:val="24"/>
          <w:highlight w:val="none"/>
          <w:u w:val="single"/>
          <w:shd w:val="clear" w:color="auto" w:fill="FFFFFF"/>
          <w:lang w:val="en-US" w:eastAsia="zh-CN" w:bidi="ar-SA"/>
        </w:rPr>
        <w:t>组件</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4</w:t>
      </w:r>
      <w:r>
        <w:rPr>
          <w:rFonts w:hint="eastAsia" w:ascii="方正魏碑_GBK" w:hAnsi="方正魏碑_GBK" w:eastAsia="方正魏碑_GBK" w:cs="方正魏碑_GBK"/>
          <w:color w:val="000000"/>
          <w:sz w:val="24"/>
          <w:szCs w:val="24"/>
          <w:highlight w:val="none"/>
          <w:shd w:val="clear" w:color="auto" w:fill="FFFFFF"/>
          <w:lang w:val="en-US" w:eastAsia="zh-CN" w:bidi="ar-SA"/>
        </w:rPr>
        <w:t>在中国境内生产。</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（产品名称1）</w:t>
      </w:r>
      <w:r>
        <w:rPr>
          <w:rFonts w:hint="eastAsia" w:ascii="方正魏碑_GBK" w:hAnsi="方正魏碑_GBK" w:eastAsia="方正魏碑_GBK" w:cs="方正魏碑_GBK"/>
          <w:color w:val="000000"/>
          <w:sz w:val="24"/>
          <w:szCs w:val="24"/>
          <w:highlight w:val="none"/>
          <w:shd w:val="clear" w:color="auto" w:fill="FFFFFF"/>
          <w:lang w:val="en-US" w:eastAsia="zh-CN" w:bidi="ar-SA"/>
        </w:rPr>
        <w:t>的</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（关键工序）</w:t>
      </w:r>
      <w:r>
        <w:rPr>
          <w:rFonts w:hint="eastAsia" w:ascii="方正魏碑_GBK" w:hAnsi="方正魏碑_GBK" w:eastAsia="方正魏碑_GBK" w:cs="方正魏碑_GBK"/>
          <w:color w:val="000000"/>
          <w:sz w:val="21"/>
          <w:szCs w:val="24"/>
          <w:highlight w:val="none"/>
          <w:shd w:val="clear" w:color="auto" w:fill="FFFFFF"/>
          <w:vertAlign w:val="superscript"/>
          <w:lang w:val="en-US" w:eastAsia="zh-CN" w:bidi="ar-SA"/>
        </w:rPr>
        <w:t>5</w:t>
      </w:r>
      <w:r>
        <w:rPr>
          <w:rFonts w:hint="eastAsia" w:ascii="方正魏碑_GBK" w:hAnsi="方正魏碑_GBK" w:eastAsia="方正魏碑_GBK" w:cs="方正魏碑_GBK"/>
          <w:color w:val="000000"/>
          <w:sz w:val="24"/>
          <w:szCs w:val="24"/>
          <w:highlight w:val="none"/>
          <w:shd w:val="clear" w:color="auto" w:fill="FFFFFF"/>
          <w:lang w:val="en-US" w:eastAsia="zh-CN" w:bidi="ar-SA"/>
        </w:rPr>
        <w:t>在中国境内完成。</w:t>
      </w:r>
    </w:p>
    <w:p w14:paraId="32B9C132">
      <w:pPr>
        <w:widowControl/>
        <w:spacing w:before="30" w:beforeAutospacing="0" w:after="30" w:afterAutospacing="0" w:line="360" w:lineRule="auto"/>
        <w:ind w:left="0" w:right="0" w:firstLine="42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2.</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，生产厂为</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（厂名）</w:t>
      </w:r>
      <w:r>
        <w:rPr>
          <w:rFonts w:hint="eastAsia" w:ascii="方正魏碑_GBK" w:hAnsi="方正魏碑_GBK" w:eastAsia="方正魏碑_GBK" w:cs="方正魏碑_GBK"/>
          <w:color w:val="000000"/>
          <w:sz w:val="24"/>
          <w:szCs w:val="24"/>
          <w:highlight w:val="none"/>
          <w:shd w:val="clear" w:color="auto" w:fill="FFFFFF"/>
          <w:lang w:val="en-US" w:eastAsia="zh-CN" w:bidi="ar-SA"/>
        </w:rPr>
        <w:t>，厂址为</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（生产厂址）</w:t>
      </w:r>
      <w:r>
        <w:rPr>
          <w:rFonts w:hint="eastAsia" w:ascii="方正魏碑_GBK" w:hAnsi="方正魏碑_GBK" w:eastAsia="方正魏碑_GBK" w:cs="方正魏碑_GBK"/>
          <w:color w:val="000000"/>
          <w:sz w:val="24"/>
          <w:szCs w:val="24"/>
          <w:highlight w:val="none"/>
          <w:shd w:val="clear" w:color="auto" w:fill="FFFFFF"/>
          <w:lang w:val="en-US" w:eastAsia="zh-CN" w:bidi="ar-SA"/>
        </w:rPr>
        <w:t>。</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的中国境内生产的组件成本占比≥</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（规定</w:t>
      </w:r>
      <w:r>
        <w:rPr>
          <w:rFonts w:ascii="方正魏碑_GBK" w:hAnsi="方正魏碑_GBK" w:eastAsia="方正魏碑_GBK" w:cs="方正魏碑_GBK"/>
          <w:color w:val="000000"/>
          <w:sz w:val="21"/>
          <w:szCs w:val="24"/>
          <w:highlight w:val="none"/>
          <w:u w:val="single"/>
          <w:shd w:val="clear" w:color="auto" w:fill="FFFFFF"/>
          <w:lang w:val="en-US" w:eastAsia="zh-CN" w:bidi="ar-SA"/>
        </w:rPr>
        <w:t>比例</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w:t>
      </w:r>
      <w:r>
        <w:rPr>
          <w:rFonts w:hint="eastAsia" w:ascii="方正魏碑_GBK" w:hAnsi="方正魏碑_GBK" w:eastAsia="方正魏碑_GBK" w:cs="方正魏碑_GBK"/>
          <w:color w:val="000000"/>
          <w:sz w:val="24"/>
          <w:szCs w:val="24"/>
          <w:highlight w:val="none"/>
          <w:shd w:val="clear" w:color="auto" w:fill="FFFFFF"/>
          <w:lang w:val="en-US" w:eastAsia="zh-CN" w:bidi="ar-SA"/>
        </w:rPr>
        <w:t>。</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的</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（关键</w:t>
      </w:r>
      <w:r>
        <w:rPr>
          <w:rFonts w:ascii="方正魏碑_GBK" w:hAnsi="方正魏碑_GBK" w:eastAsia="方正魏碑_GBK" w:cs="方正魏碑_GBK"/>
          <w:color w:val="000000"/>
          <w:sz w:val="21"/>
          <w:szCs w:val="24"/>
          <w:highlight w:val="none"/>
          <w:u w:val="single"/>
          <w:shd w:val="clear" w:color="auto" w:fill="FFFFFF"/>
          <w:lang w:val="en-US" w:eastAsia="zh-CN" w:bidi="ar-SA"/>
        </w:rPr>
        <w:t>组件</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w:t>
      </w:r>
      <w:r>
        <w:rPr>
          <w:rFonts w:hint="eastAsia" w:ascii="方正魏碑_GBK" w:hAnsi="方正魏碑_GBK" w:eastAsia="方正魏碑_GBK" w:cs="方正魏碑_GBK"/>
          <w:color w:val="000000"/>
          <w:sz w:val="24"/>
          <w:szCs w:val="24"/>
          <w:highlight w:val="none"/>
          <w:shd w:val="clear" w:color="auto" w:fill="FFFFFF"/>
          <w:lang w:val="en-US" w:eastAsia="zh-CN" w:bidi="ar-SA"/>
        </w:rPr>
        <w:t>在中国境内生产。</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（产品名称2）</w:t>
      </w:r>
      <w:r>
        <w:rPr>
          <w:rFonts w:hint="eastAsia" w:ascii="方正魏碑_GBK" w:hAnsi="方正魏碑_GBK" w:eastAsia="方正魏碑_GBK" w:cs="方正魏碑_GBK"/>
          <w:color w:val="000000"/>
          <w:sz w:val="24"/>
          <w:szCs w:val="24"/>
          <w:highlight w:val="none"/>
          <w:shd w:val="clear" w:color="auto" w:fill="FFFFFF"/>
          <w:lang w:val="en-US" w:eastAsia="zh-CN" w:bidi="ar-SA"/>
        </w:rPr>
        <w:t>的</w:t>
      </w:r>
      <w:r>
        <w:rPr>
          <w:rFonts w:hint="eastAsia" w:ascii="方正魏碑_GBK" w:hAnsi="方正魏碑_GBK" w:eastAsia="方正魏碑_GBK" w:cs="方正魏碑_GBK"/>
          <w:color w:val="000000"/>
          <w:sz w:val="21"/>
          <w:szCs w:val="24"/>
          <w:highlight w:val="none"/>
          <w:u w:val="single"/>
          <w:shd w:val="clear" w:color="auto" w:fill="FFFFFF"/>
          <w:lang w:val="en-US" w:eastAsia="zh-CN" w:bidi="ar-SA"/>
        </w:rPr>
        <w:t>（关键工序）</w:t>
      </w:r>
      <w:r>
        <w:rPr>
          <w:rFonts w:hint="eastAsia" w:ascii="方正魏碑_GBK" w:hAnsi="方正魏碑_GBK" w:eastAsia="方正魏碑_GBK" w:cs="方正魏碑_GBK"/>
          <w:color w:val="000000"/>
          <w:sz w:val="24"/>
          <w:szCs w:val="24"/>
          <w:highlight w:val="none"/>
          <w:shd w:val="clear" w:color="auto" w:fill="FFFFFF"/>
          <w:lang w:val="en-US" w:eastAsia="zh-CN" w:bidi="ar-SA"/>
        </w:rPr>
        <w:t>在中国境内完成。</w:t>
      </w:r>
    </w:p>
    <w:p w14:paraId="7CDAF2B3">
      <w:pPr>
        <w:widowControl/>
        <w:spacing w:before="30" w:beforeAutospacing="0" w:after="30" w:afterAutospacing="0" w:line="360" w:lineRule="auto"/>
        <w:ind w:left="0" w:right="0" w:firstLine="42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w:t>
      </w:r>
    </w:p>
    <w:p w14:paraId="776CA91D">
      <w:pPr>
        <w:widowControl/>
        <w:spacing w:before="30" w:beforeAutospacing="0" w:after="30" w:afterAutospacing="0" w:line="360" w:lineRule="auto"/>
        <w:ind w:left="0" w:right="0" w:firstLine="42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本公司（单位）对上述声明内容的真实性负责。如有虚假，愿承担相应法律责任。</w:t>
      </w:r>
    </w:p>
    <w:p w14:paraId="0A4D6561">
      <w:pPr>
        <w:widowControl/>
        <w:spacing w:before="30" w:beforeAutospacing="0" w:after="30" w:afterAutospacing="0" w:line="360" w:lineRule="auto"/>
        <w:ind w:left="0" w:right="0"/>
        <w:jc w:val="left"/>
        <w:rPr>
          <w:rFonts w:hint="eastAsia" w:ascii="方正魏碑_GBK" w:hAnsi="方正魏碑_GBK" w:eastAsia="方正魏碑_GBK" w:cs="方正魏碑_GBK"/>
          <w:color w:val="000000"/>
          <w:sz w:val="24"/>
          <w:szCs w:val="24"/>
          <w:highlight w:val="none"/>
          <w:lang w:val="en-US" w:eastAsia="zh-CN" w:bidi="ar-SA"/>
        </w:rPr>
      </w:pPr>
    </w:p>
    <w:p w14:paraId="0D330558">
      <w:pPr>
        <w:widowControl/>
        <w:spacing w:before="30" w:beforeAutospacing="0" w:after="30" w:afterAutospacing="0" w:line="360" w:lineRule="auto"/>
        <w:ind w:left="0" w:right="480" w:firstLine="372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公司（单位）名称（盖章）：　        </w:t>
      </w:r>
    </w:p>
    <w:p w14:paraId="2CC29D13">
      <w:pPr>
        <w:widowControl/>
        <w:spacing w:before="30" w:beforeAutospacing="0" w:after="30" w:afterAutospacing="0" w:line="360" w:lineRule="auto"/>
        <w:ind w:left="0" w:right="0"/>
        <w:jc w:val="center"/>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 xml:space="preserve">                    </w:t>
      </w:r>
      <w:r>
        <w:rPr>
          <w:rFonts w:ascii="方正魏碑_GBK" w:hAnsi="方正魏碑_GBK" w:eastAsia="方正魏碑_GBK" w:cs="方正魏碑_GBK"/>
          <w:color w:val="000000"/>
          <w:sz w:val="24"/>
          <w:szCs w:val="24"/>
          <w:highlight w:val="none"/>
          <w:shd w:val="clear" w:color="auto" w:fill="FFFFFF"/>
          <w:lang w:val="en-US" w:eastAsia="zh-CN" w:bidi="ar-SA"/>
        </w:rPr>
        <w:t xml:space="preserve">            </w:t>
      </w:r>
      <w:r>
        <w:rPr>
          <w:rFonts w:hint="eastAsia" w:ascii="方正魏碑_GBK" w:hAnsi="方正魏碑_GBK" w:eastAsia="方正魏碑_GBK" w:cs="方正魏碑_GBK"/>
          <w:color w:val="000000"/>
          <w:sz w:val="24"/>
          <w:szCs w:val="24"/>
          <w:highlight w:val="none"/>
          <w:shd w:val="clear" w:color="auto" w:fill="FFFFFF"/>
          <w:lang w:val="en-US" w:eastAsia="zh-CN" w:bidi="ar-SA"/>
        </w:rPr>
        <w:t>日期：　   年　  月　  日         </w:t>
      </w:r>
    </w:p>
    <w:p w14:paraId="0D1E69B5">
      <w:pPr>
        <w:widowControl/>
        <w:spacing w:before="30" w:beforeAutospacing="0" w:after="30" w:afterAutospacing="0" w:line="360" w:lineRule="auto"/>
        <w:ind w:left="0" w:right="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__________________</w:t>
      </w:r>
    </w:p>
    <w:p w14:paraId="3C79B1CC">
      <w:pPr>
        <w:widowControl/>
        <w:spacing w:before="30" w:beforeAutospacing="0" w:after="30" w:afterAutospacing="0" w:line="360" w:lineRule="auto"/>
        <w:ind w:left="0" w:right="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1.产品如有型号，请在“产品名称”栏一并填写。</w:t>
      </w:r>
    </w:p>
    <w:p w14:paraId="40018A07">
      <w:pPr>
        <w:widowControl/>
        <w:spacing w:before="30" w:beforeAutospacing="0" w:after="30" w:afterAutospacing="0" w:line="360" w:lineRule="auto"/>
        <w:ind w:left="0" w:right="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2.生产厂名与厂址应与生产厂营业执照载明的相关信息保持一致。</w:t>
      </w:r>
    </w:p>
    <w:p w14:paraId="40EEAF90">
      <w:pPr>
        <w:widowControl/>
        <w:spacing w:before="30" w:beforeAutospacing="0" w:after="30" w:afterAutospacing="0" w:line="360" w:lineRule="auto"/>
        <w:ind w:left="0" w:right="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3.该产品的中国境内生产的组件成本占比相关要求实施前，“规定比例”栏可不填，下同。</w:t>
      </w:r>
    </w:p>
    <w:p w14:paraId="78FC2FB3">
      <w:pPr>
        <w:widowControl/>
        <w:spacing w:before="30" w:beforeAutospacing="0" w:after="30" w:afterAutospacing="0" w:line="360" w:lineRule="auto"/>
        <w:ind w:left="0" w:right="0"/>
        <w:jc w:val="left"/>
        <w:rPr>
          <w:rFonts w:hint="eastAsia" w:ascii="方正魏碑_GBK" w:hAnsi="方正魏碑_GBK" w:eastAsia="方正魏碑_GBK" w:cs="方正魏碑_GBK"/>
          <w:color w:val="000000"/>
          <w:sz w:val="24"/>
          <w:szCs w:val="24"/>
          <w:highlight w:val="none"/>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4.该产品的关键组件要求实施前，“关键组件”栏可不填，下同。</w:t>
      </w:r>
    </w:p>
    <w:p w14:paraId="6A7EFB85">
      <w:pPr>
        <w:widowControl/>
        <w:spacing w:before="30" w:beforeAutospacing="0" w:after="30" w:afterAutospacing="0" w:line="360" w:lineRule="auto"/>
        <w:ind w:left="0" w:right="0"/>
        <w:jc w:val="left"/>
        <w:rPr>
          <w:rFonts w:ascii="方正魏碑_GBK" w:hAnsi="方正魏碑_GBK" w:eastAsia="方正魏碑_GBK" w:cs="方正魏碑_GBK"/>
          <w:color w:val="000000"/>
          <w:sz w:val="24"/>
          <w:szCs w:val="24"/>
          <w:highlight w:val="none"/>
          <w:shd w:val="clear" w:color="auto" w:fill="FFFFFF"/>
          <w:lang w:val="en-US" w:eastAsia="zh-CN" w:bidi="ar-SA"/>
        </w:rPr>
      </w:pPr>
      <w:r>
        <w:rPr>
          <w:rFonts w:hint="eastAsia" w:ascii="方正魏碑_GBK" w:hAnsi="方正魏碑_GBK" w:eastAsia="方正魏碑_GBK" w:cs="方正魏碑_GBK"/>
          <w:color w:val="000000"/>
          <w:sz w:val="24"/>
          <w:szCs w:val="24"/>
          <w:highlight w:val="none"/>
          <w:shd w:val="clear" w:color="auto" w:fill="FFFFFF"/>
          <w:lang w:val="en-US" w:eastAsia="zh-CN" w:bidi="ar-SA"/>
        </w:rPr>
        <w:t>5.该产品的关键工序要求实施前，“关键工序”栏可不填，下同。</w:t>
      </w:r>
    </w:p>
    <w:p w14:paraId="596D5C5A">
      <w:pPr>
        <w:spacing w:line="360" w:lineRule="auto"/>
        <w:outlineLvl w:val="2"/>
        <w:rPr>
          <w:color w:val="000000"/>
          <w:sz w:val="24"/>
          <w:szCs w:val="20"/>
          <w:highlight w:val="none"/>
        </w:rPr>
      </w:pPr>
      <w:r>
        <w:rPr>
          <w:rFonts w:hint="eastAsia"/>
          <w:color w:val="000000"/>
          <w:sz w:val="24"/>
          <w:highlight w:val="none"/>
        </w:rPr>
        <w:t>3</w:t>
      </w:r>
      <w:r>
        <w:rPr>
          <w:color w:val="000000"/>
          <w:sz w:val="24"/>
          <w:szCs w:val="20"/>
          <w:highlight w:val="none"/>
        </w:rPr>
        <w:t xml:space="preserve">  </w:t>
      </w:r>
      <w:r>
        <w:rPr>
          <w:color w:val="000000"/>
          <w:sz w:val="24"/>
          <w:highlight w:val="none"/>
        </w:rPr>
        <w:t>响应</w:t>
      </w:r>
      <w:r>
        <w:rPr>
          <w:rFonts w:hint="eastAsia"/>
          <w:color w:val="000000"/>
          <w:sz w:val="24"/>
          <w:highlight w:val="none"/>
        </w:rPr>
        <w:t>函</w:t>
      </w:r>
      <w:r>
        <w:rPr>
          <w:color w:val="000000"/>
          <w:sz w:val="24"/>
          <w:szCs w:val="20"/>
          <w:highlight w:val="none"/>
        </w:rPr>
        <w:t>（实质性格式）</w:t>
      </w:r>
    </w:p>
    <w:p w14:paraId="798052AA">
      <w:pPr>
        <w:tabs>
          <w:tab w:val="left" w:pos="5580"/>
        </w:tabs>
        <w:spacing w:line="360" w:lineRule="auto"/>
        <w:rPr>
          <w:color w:val="000000"/>
          <w:sz w:val="24"/>
          <w:highlight w:val="none"/>
        </w:rPr>
      </w:pPr>
    </w:p>
    <w:p w14:paraId="0B18649C">
      <w:pPr>
        <w:spacing w:line="360" w:lineRule="auto"/>
        <w:jc w:val="center"/>
        <w:rPr>
          <w:b/>
          <w:color w:val="000000"/>
          <w:sz w:val="36"/>
          <w:szCs w:val="36"/>
          <w:highlight w:val="none"/>
        </w:rPr>
      </w:pPr>
      <w:r>
        <w:rPr>
          <w:rFonts w:hint="eastAsia"/>
          <w:b/>
          <w:color w:val="000000"/>
          <w:sz w:val="36"/>
          <w:szCs w:val="36"/>
          <w:highlight w:val="none"/>
        </w:rPr>
        <w:t>响应函</w:t>
      </w:r>
    </w:p>
    <w:p w14:paraId="782302F0">
      <w:pPr>
        <w:tabs>
          <w:tab w:val="left" w:pos="5580"/>
        </w:tabs>
        <w:spacing w:line="360" w:lineRule="auto"/>
        <w:rPr>
          <w:color w:val="000000"/>
          <w:sz w:val="24"/>
          <w:highlight w:val="none"/>
        </w:rPr>
      </w:pPr>
      <w:r>
        <w:rPr>
          <w:color w:val="000000"/>
          <w:sz w:val="24"/>
          <w:highlight w:val="none"/>
        </w:rPr>
        <w:t>致：</w:t>
      </w:r>
      <w:r>
        <w:rPr>
          <w:color w:val="000000"/>
          <w:sz w:val="24"/>
          <w:highlight w:val="none"/>
          <w:u w:val="single"/>
        </w:rPr>
        <w:t>（采购人或采购代理机构）</w:t>
      </w:r>
    </w:p>
    <w:p w14:paraId="5C86F4CE">
      <w:pPr>
        <w:tabs>
          <w:tab w:val="left" w:pos="5580"/>
        </w:tabs>
        <w:spacing w:line="360" w:lineRule="auto"/>
        <w:rPr>
          <w:color w:val="000000"/>
          <w:sz w:val="24"/>
          <w:szCs w:val="20"/>
          <w:highlight w:val="none"/>
        </w:rPr>
      </w:pPr>
    </w:p>
    <w:p w14:paraId="6A16F61A">
      <w:pPr>
        <w:tabs>
          <w:tab w:val="left" w:pos="5580"/>
        </w:tabs>
        <w:spacing w:line="360" w:lineRule="auto"/>
        <w:ind w:firstLine="408"/>
        <w:rPr>
          <w:color w:val="000000"/>
          <w:sz w:val="24"/>
          <w:szCs w:val="20"/>
          <w:highlight w:val="none"/>
        </w:rPr>
      </w:pPr>
      <w:r>
        <w:rPr>
          <w:color w:val="000000"/>
          <w:sz w:val="24"/>
          <w:szCs w:val="20"/>
          <w:highlight w:val="none"/>
        </w:rPr>
        <w:t>我方参加你方就___________（项目名称，项目编号）组织的</w:t>
      </w:r>
      <w:r>
        <w:rPr>
          <w:rFonts w:hint="eastAsia"/>
          <w:color w:val="000000"/>
          <w:sz w:val="24"/>
          <w:szCs w:val="20"/>
          <w:highlight w:val="none"/>
        </w:rPr>
        <w:t>政府采购</w:t>
      </w:r>
      <w:r>
        <w:rPr>
          <w:color w:val="000000"/>
          <w:sz w:val="24"/>
          <w:szCs w:val="20"/>
          <w:highlight w:val="none"/>
        </w:rPr>
        <w:t>活动，并对此项目进行响应。</w:t>
      </w:r>
    </w:p>
    <w:p w14:paraId="319764CE">
      <w:pPr>
        <w:tabs>
          <w:tab w:val="left" w:pos="5580"/>
        </w:tabs>
        <w:spacing w:line="360" w:lineRule="auto"/>
        <w:ind w:firstLine="408"/>
        <w:rPr>
          <w:color w:val="000000"/>
          <w:sz w:val="24"/>
          <w:szCs w:val="20"/>
          <w:highlight w:val="none"/>
        </w:rPr>
      </w:pPr>
      <w:r>
        <w:rPr>
          <w:color w:val="000000"/>
          <w:sz w:val="24"/>
          <w:szCs w:val="20"/>
          <w:highlight w:val="none"/>
        </w:rPr>
        <w:t>1. 我方</w:t>
      </w:r>
      <w:r>
        <w:rPr>
          <w:color w:val="000000"/>
          <w:sz w:val="24"/>
          <w:highlight w:val="none"/>
        </w:rPr>
        <w:t>已详细审查全部磋商文件</w:t>
      </w:r>
      <w:r>
        <w:rPr>
          <w:color w:val="000000"/>
          <w:sz w:val="24"/>
          <w:szCs w:val="20"/>
          <w:highlight w:val="none"/>
        </w:rPr>
        <w:t>，自愿参与响应并承诺如下：</w:t>
      </w:r>
    </w:p>
    <w:p w14:paraId="393C45DE">
      <w:pPr>
        <w:tabs>
          <w:tab w:val="left" w:pos="720"/>
          <w:tab w:val="left" w:pos="900"/>
        </w:tabs>
        <w:spacing w:line="360" w:lineRule="auto"/>
        <w:ind w:left="360" w:firstLine="72"/>
        <w:rPr>
          <w:color w:val="000000"/>
          <w:sz w:val="24"/>
          <w:szCs w:val="20"/>
          <w:highlight w:val="none"/>
        </w:rPr>
      </w:pPr>
      <w:r>
        <w:rPr>
          <w:color w:val="000000"/>
          <w:sz w:val="24"/>
          <w:szCs w:val="20"/>
          <w:highlight w:val="none"/>
        </w:rPr>
        <w:t>（1）本响应有效期为自提交响应文件的截止之日起</w:t>
      </w:r>
      <w:r>
        <w:rPr>
          <w:rFonts w:hint="eastAsia"/>
          <w:color w:val="000000"/>
          <w:sz w:val="24"/>
          <w:highlight w:val="none"/>
        </w:rPr>
        <w:t>60</w:t>
      </w:r>
      <w:r>
        <w:rPr>
          <w:color w:val="000000"/>
          <w:sz w:val="24"/>
          <w:szCs w:val="20"/>
          <w:highlight w:val="none"/>
        </w:rPr>
        <w:t>个日历</w:t>
      </w:r>
      <w:r>
        <w:rPr>
          <w:rFonts w:hint="eastAsia"/>
          <w:color w:val="000000"/>
          <w:sz w:val="24"/>
          <w:szCs w:val="20"/>
          <w:highlight w:val="none"/>
        </w:rPr>
        <w:t>天</w:t>
      </w:r>
      <w:r>
        <w:rPr>
          <w:color w:val="000000"/>
          <w:sz w:val="24"/>
          <w:szCs w:val="20"/>
          <w:highlight w:val="none"/>
        </w:rPr>
        <w:t>。</w:t>
      </w:r>
    </w:p>
    <w:p w14:paraId="603A246E">
      <w:pPr>
        <w:tabs>
          <w:tab w:val="left" w:pos="720"/>
          <w:tab w:val="left" w:pos="900"/>
        </w:tabs>
        <w:spacing w:line="360" w:lineRule="auto"/>
        <w:ind w:left="360" w:firstLine="72"/>
        <w:rPr>
          <w:color w:val="000000"/>
          <w:sz w:val="24"/>
          <w:szCs w:val="20"/>
          <w:highlight w:val="none"/>
        </w:rPr>
      </w:pPr>
      <w:r>
        <w:rPr>
          <w:color w:val="000000"/>
          <w:sz w:val="24"/>
          <w:szCs w:val="20"/>
          <w:highlight w:val="none"/>
        </w:rPr>
        <w:t>（2）除合同条款及采购需求偏离表列出的偏离外，我方响应磋商文件的全部要求。</w:t>
      </w:r>
    </w:p>
    <w:p w14:paraId="3DB8A850">
      <w:pPr>
        <w:tabs>
          <w:tab w:val="left" w:pos="5580"/>
        </w:tabs>
        <w:spacing w:line="360" w:lineRule="auto"/>
        <w:ind w:firstLine="420"/>
        <w:rPr>
          <w:color w:val="000000"/>
          <w:sz w:val="24"/>
          <w:szCs w:val="20"/>
          <w:highlight w:val="none"/>
        </w:rPr>
      </w:pPr>
      <w:r>
        <w:rPr>
          <w:color w:val="000000"/>
          <w:sz w:val="24"/>
          <w:szCs w:val="20"/>
          <w:highlight w:val="none"/>
        </w:rPr>
        <w:t>（3）我方已提供的全部文件资料是真实、准确的，并对此承担一切法律后果。</w:t>
      </w:r>
    </w:p>
    <w:p w14:paraId="37A09BFE">
      <w:pPr>
        <w:tabs>
          <w:tab w:val="left" w:pos="5580"/>
        </w:tabs>
        <w:spacing w:line="360" w:lineRule="auto"/>
        <w:ind w:firstLine="420"/>
        <w:rPr>
          <w:color w:val="000000"/>
          <w:sz w:val="24"/>
          <w:highlight w:val="none"/>
        </w:rPr>
      </w:pPr>
      <w:r>
        <w:rPr>
          <w:color w:val="000000"/>
          <w:sz w:val="24"/>
          <w:szCs w:val="20"/>
          <w:highlight w:val="none"/>
        </w:rPr>
        <w:t>（4）如我方中标，我方将在法律规定的期限内与你方签订合同，并在合同约定的期限内完成合同规定的全部义务。</w:t>
      </w:r>
    </w:p>
    <w:p w14:paraId="3FEFF0B7">
      <w:pPr>
        <w:spacing w:line="360" w:lineRule="auto"/>
        <w:ind w:left="420"/>
        <w:rPr>
          <w:color w:val="000000"/>
          <w:sz w:val="24"/>
          <w:highlight w:val="none"/>
        </w:rPr>
      </w:pPr>
      <w:r>
        <w:rPr>
          <w:color w:val="000000"/>
          <w:sz w:val="24"/>
          <w:highlight w:val="none"/>
        </w:rPr>
        <w:t>2. 其他补充条款（如有）：</w:t>
      </w:r>
      <w:r>
        <w:rPr>
          <w:color w:val="000000"/>
          <w:sz w:val="24"/>
          <w:szCs w:val="20"/>
          <w:highlight w:val="none"/>
        </w:rPr>
        <w:t>___________</w:t>
      </w:r>
      <w:r>
        <w:rPr>
          <w:color w:val="000000"/>
          <w:sz w:val="24"/>
          <w:highlight w:val="none"/>
        </w:rPr>
        <w:t>。</w:t>
      </w:r>
    </w:p>
    <w:p w14:paraId="1929B4B8">
      <w:pPr>
        <w:spacing w:line="360" w:lineRule="auto"/>
        <w:ind w:firstLine="480"/>
        <w:rPr>
          <w:color w:val="000000"/>
          <w:sz w:val="24"/>
          <w:highlight w:val="none"/>
        </w:rPr>
      </w:pPr>
      <w:r>
        <w:rPr>
          <w:color w:val="000000"/>
          <w:sz w:val="24"/>
          <w:highlight w:val="none"/>
        </w:rPr>
        <w:t>与本响应有关的一切正式往来信函请寄：</w:t>
      </w:r>
    </w:p>
    <w:p w14:paraId="78A530DC">
      <w:pPr>
        <w:tabs>
          <w:tab w:val="left" w:pos="5580"/>
        </w:tabs>
        <w:spacing w:line="360" w:lineRule="auto"/>
        <w:ind w:left="420"/>
        <w:rPr>
          <w:color w:val="000000"/>
          <w:sz w:val="24"/>
          <w:szCs w:val="20"/>
          <w:highlight w:val="none"/>
        </w:rPr>
      </w:pPr>
    </w:p>
    <w:p w14:paraId="1CE3D4F5">
      <w:pPr>
        <w:tabs>
          <w:tab w:val="left" w:pos="5580"/>
        </w:tabs>
        <w:spacing w:line="360" w:lineRule="auto"/>
        <w:ind w:left="420"/>
        <w:rPr>
          <w:color w:val="000000"/>
          <w:sz w:val="24"/>
          <w:szCs w:val="20"/>
          <w:highlight w:val="none"/>
        </w:rPr>
      </w:pPr>
      <w:r>
        <w:rPr>
          <w:color w:val="000000"/>
          <w:sz w:val="24"/>
          <w:szCs w:val="20"/>
          <w:highlight w:val="none"/>
        </w:rPr>
        <w:t xml:space="preserve">地址_________________________     </w:t>
      </w:r>
    </w:p>
    <w:p w14:paraId="18A31039">
      <w:pPr>
        <w:tabs>
          <w:tab w:val="left" w:pos="5580"/>
        </w:tabs>
        <w:spacing w:line="360" w:lineRule="auto"/>
        <w:ind w:left="420"/>
        <w:rPr>
          <w:color w:val="000000"/>
          <w:sz w:val="24"/>
          <w:szCs w:val="20"/>
          <w:highlight w:val="none"/>
        </w:rPr>
      </w:pPr>
      <w:r>
        <w:rPr>
          <w:color w:val="000000"/>
          <w:sz w:val="24"/>
          <w:szCs w:val="20"/>
          <w:highlight w:val="none"/>
        </w:rPr>
        <w:t>传真____________________________</w:t>
      </w:r>
    </w:p>
    <w:p w14:paraId="2B2979F3">
      <w:pPr>
        <w:tabs>
          <w:tab w:val="left" w:pos="5580"/>
        </w:tabs>
        <w:spacing w:line="360" w:lineRule="auto"/>
        <w:ind w:left="420"/>
        <w:rPr>
          <w:color w:val="000000"/>
          <w:sz w:val="24"/>
          <w:szCs w:val="20"/>
          <w:highlight w:val="none"/>
        </w:rPr>
      </w:pPr>
      <w:r>
        <w:rPr>
          <w:color w:val="000000"/>
          <w:sz w:val="24"/>
          <w:szCs w:val="20"/>
          <w:highlight w:val="none"/>
        </w:rPr>
        <w:t xml:space="preserve">电话_________________________     </w:t>
      </w:r>
    </w:p>
    <w:p w14:paraId="38AFFE42">
      <w:pPr>
        <w:tabs>
          <w:tab w:val="left" w:pos="5580"/>
        </w:tabs>
        <w:spacing w:line="360" w:lineRule="auto"/>
        <w:ind w:left="420"/>
        <w:rPr>
          <w:color w:val="000000"/>
          <w:sz w:val="24"/>
          <w:szCs w:val="20"/>
          <w:highlight w:val="none"/>
        </w:rPr>
      </w:pPr>
      <w:r>
        <w:rPr>
          <w:color w:val="000000"/>
          <w:sz w:val="24"/>
          <w:szCs w:val="20"/>
          <w:highlight w:val="none"/>
        </w:rPr>
        <w:t>电子函件________________________</w:t>
      </w:r>
    </w:p>
    <w:p w14:paraId="3192D425">
      <w:pPr>
        <w:tabs>
          <w:tab w:val="left" w:pos="5580"/>
        </w:tabs>
        <w:spacing w:line="360" w:lineRule="auto"/>
        <w:ind w:left="420"/>
        <w:rPr>
          <w:color w:val="000000"/>
          <w:sz w:val="24"/>
          <w:szCs w:val="20"/>
          <w:highlight w:val="none"/>
        </w:rPr>
      </w:pPr>
    </w:p>
    <w:p w14:paraId="0406BFB3">
      <w:pPr>
        <w:tabs>
          <w:tab w:val="left" w:pos="5580"/>
        </w:tabs>
        <w:spacing w:line="360" w:lineRule="auto"/>
        <w:ind w:left="420"/>
        <w:rPr>
          <w:color w:val="000000"/>
          <w:sz w:val="24"/>
          <w:szCs w:val="20"/>
          <w:highlight w:val="none"/>
        </w:rPr>
      </w:pPr>
      <w:r>
        <w:rPr>
          <w:color w:val="000000"/>
          <w:sz w:val="24"/>
          <w:szCs w:val="20"/>
          <w:highlight w:val="none"/>
        </w:rPr>
        <w:t>供应商名称</w:t>
      </w:r>
      <w:r>
        <w:rPr>
          <w:rFonts w:hint="eastAsia"/>
          <w:color w:val="000000"/>
          <w:sz w:val="24"/>
          <w:szCs w:val="20"/>
          <w:highlight w:val="none"/>
          <w:lang w:eastAsia="zh-CN"/>
        </w:rPr>
        <w:t>：</w:t>
      </w:r>
      <w:r>
        <w:rPr>
          <w:rFonts w:hint="eastAsia"/>
          <w:color w:val="000000"/>
          <w:sz w:val="24"/>
          <w:szCs w:val="20"/>
          <w:highlight w:val="none"/>
        </w:rPr>
        <w:t>（加盖CA电子公章）</w:t>
      </w:r>
    </w:p>
    <w:p w14:paraId="16DAAE3C">
      <w:pPr>
        <w:tabs>
          <w:tab w:val="left" w:pos="5580"/>
        </w:tabs>
        <w:spacing w:line="360" w:lineRule="auto"/>
        <w:ind w:left="420"/>
        <w:rPr>
          <w:color w:val="000000"/>
          <w:sz w:val="24"/>
          <w:szCs w:val="20"/>
          <w:highlight w:val="none"/>
        </w:rPr>
      </w:pPr>
      <w:r>
        <w:rPr>
          <w:rFonts w:hint="eastAsia"/>
          <w:color w:val="000000"/>
          <w:sz w:val="24"/>
          <w:szCs w:val="20"/>
          <w:highlight w:val="none"/>
        </w:rPr>
        <w:t>日期：年 月 日</w:t>
      </w:r>
      <w:r>
        <w:rPr>
          <w:color w:val="000000"/>
          <w:sz w:val="24"/>
          <w:szCs w:val="20"/>
          <w:highlight w:val="none"/>
        </w:rPr>
        <w:t xml:space="preserve">    </w:t>
      </w:r>
    </w:p>
    <w:p w14:paraId="6865AE82">
      <w:pPr>
        <w:tabs>
          <w:tab w:val="left" w:pos="5580"/>
        </w:tabs>
        <w:spacing w:line="360" w:lineRule="auto"/>
        <w:ind w:left="420"/>
        <w:rPr>
          <w:color w:val="000000"/>
          <w:sz w:val="24"/>
          <w:szCs w:val="20"/>
          <w:highlight w:val="none"/>
          <w:u w:val="single"/>
        </w:rPr>
      </w:pPr>
    </w:p>
    <w:p w14:paraId="3EDDB895">
      <w:pPr>
        <w:widowControl/>
        <w:jc w:val="left"/>
        <w:rPr>
          <w:rFonts w:hint="eastAsia"/>
          <w:color w:val="000000"/>
          <w:sz w:val="24"/>
          <w:highlight w:val="none"/>
        </w:rPr>
      </w:pPr>
      <w:r>
        <w:rPr>
          <w:color w:val="000000"/>
          <w:sz w:val="24"/>
          <w:highlight w:val="none"/>
        </w:rPr>
        <w:br w:type="page" w:clear="all"/>
      </w:r>
      <w:r>
        <w:rPr>
          <w:rFonts w:hint="eastAsia"/>
          <w:color w:val="000000"/>
          <w:sz w:val="24"/>
          <w:highlight w:val="none"/>
        </w:rPr>
        <w:t>4</w:t>
      </w:r>
      <w:r>
        <w:rPr>
          <w:color w:val="000000"/>
          <w:sz w:val="24"/>
          <w:highlight w:val="none"/>
        </w:rPr>
        <w:t xml:space="preserve">  </w:t>
      </w:r>
      <w:r>
        <w:rPr>
          <w:rFonts w:hint="eastAsia"/>
          <w:color w:val="000000"/>
          <w:sz w:val="24"/>
          <w:highlight w:val="none"/>
        </w:rPr>
        <w:t>法定代表人资格证明书</w:t>
      </w:r>
      <w:r>
        <w:rPr>
          <w:color w:val="000000"/>
          <w:sz w:val="24"/>
          <w:szCs w:val="20"/>
          <w:highlight w:val="none"/>
        </w:rPr>
        <w:t>（实质性格式）</w:t>
      </w:r>
    </w:p>
    <w:p w14:paraId="66A8DC30">
      <w:pPr>
        <w:spacing w:line="360" w:lineRule="auto"/>
        <w:jc w:val="center"/>
        <w:rPr>
          <w:rFonts w:hint="eastAsia" w:ascii="宋体" w:hAnsi="宋体"/>
          <w:b/>
          <w:color w:val="000000"/>
          <w:sz w:val="32"/>
          <w:szCs w:val="32"/>
          <w:highlight w:val="none"/>
        </w:rPr>
      </w:pPr>
    </w:p>
    <w:p w14:paraId="6ABB891F">
      <w:pPr>
        <w:spacing w:line="360" w:lineRule="auto"/>
        <w:jc w:val="center"/>
        <w:rPr>
          <w:rFonts w:ascii="宋体" w:hAnsi="宋体"/>
          <w:b/>
          <w:color w:val="000000"/>
          <w:sz w:val="32"/>
          <w:szCs w:val="32"/>
          <w:highlight w:val="none"/>
        </w:rPr>
      </w:pPr>
      <w:r>
        <w:rPr>
          <w:rFonts w:hint="eastAsia" w:ascii="宋体" w:hAnsi="宋体"/>
          <w:b/>
          <w:color w:val="000000"/>
          <w:sz w:val="32"/>
          <w:szCs w:val="32"/>
          <w:highlight w:val="none"/>
        </w:rPr>
        <w:t>法定代表人资格证明书</w:t>
      </w:r>
    </w:p>
    <w:p w14:paraId="59707B51">
      <w:pPr>
        <w:spacing w:line="560" w:lineRule="exact"/>
        <w:rPr>
          <w:rFonts w:ascii="宋体" w:hAnsi="宋体"/>
          <w:color w:val="000000"/>
          <w:sz w:val="24"/>
          <w:highlight w:val="none"/>
        </w:rPr>
      </w:pPr>
      <w:r>
        <w:rPr>
          <w:rFonts w:hint="eastAsia" w:ascii="宋体" w:hAnsi="宋体"/>
          <w:color w:val="000000"/>
          <w:sz w:val="24"/>
          <w:highlight w:val="none"/>
        </w:rPr>
        <w:t>单位名称:</w:t>
      </w:r>
    </w:p>
    <w:p w14:paraId="5CFE99DE">
      <w:pPr>
        <w:spacing w:line="560" w:lineRule="exact"/>
        <w:rPr>
          <w:rFonts w:ascii="宋体" w:hAnsi="宋体"/>
          <w:color w:val="000000"/>
          <w:sz w:val="24"/>
          <w:highlight w:val="none"/>
        </w:rPr>
      </w:pPr>
      <w:r>
        <w:rPr>
          <w:rFonts w:hint="eastAsia" w:ascii="宋体" w:hAnsi="宋体"/>
          <w:color w:val="000000"/>
          <w:sz w:val="24"/>
          <w:highlight w:val="none"/>
        </w:rPr>
        <w:t>地址:</w:t>
      </w:r>
    </w:p>
    <w:p w14:paraId="5B4CEDEB">
      <w:pPr>
        <w:spacing w:line="560" w:lineRule="exact"/>
        <w:rPr>
          <w:rFonts w:ascii="宋体" w:hAnsi="宋体"/>
          <w:color w:val="000000"/>
          <w:sz w:val="24"/>
          <w:highlight w:val="none"/>
        </w:rPr>
      </w:pPr>
      <w:r>
        <w:rPr>
          <w:rFonts w:hint="eastAsia" w:ascii="宋体" w:hAnsi="宋体"/>
          <w:color w:val="000000"/>
          <w:sz w:val="24"/>
          <w:highlight w:val="none"/>
        </w:rPr>
        <w:t>姓名:     性别:       年龄:      职务:</w:t>
      </w:r>
    </w:p>
    <w:p w14:paraId="108B9B95">
      <w:pPr>
        <w:spacing w:line="560" w:lineRule="exact"/>
        <w:rPr>
          <w:rFonts w:ascii="宋体" w:hAnsi="宋体"/>
          <w:color w:val="000000"/>
          <w:sz w:val="24"/>
          <w:highlight w:val="none"/>
        </w:rPr>
      </w:pPr>
      <w:r>
        <w:rPr>
          <w:rFonts w:hint="eastAsia" w:ascii="宋体" w:hAnsi="宋体"/>
          <w:color w:val="000000"/>
          <w:sz w:val="24"/>
          <w:highlight w:val="none"/>
        </w:rPr>
        <w:t>系</w:t>
      </w:r>
      <w:r>
        <w:rPr>
          <w:rFonts w:hint="eastAsia" w:ascii="宋体" w:hAnsi="宋体"/>
          <w:color w:val="000000"/>
          <w:sz w:val="24"/>
          <w:highlight w:val="none"/>
          <w:u w:val="single"/>
        </w:rPr>
        <w:t>（供应商名称）</w:t>
      </w:r>
      <w:r>
        <w:rPr>
          <w:rFonts w:hint="eastAsia" w:ascii="宋体" w:hAnsi="宋体"/>
          <w:color w:val="000000"/>
          <w:sz w:val="24"/>
          <w:highlight w:val="none"/>
        </w:rPr>
        <w:t>的法定代表人。为参与</w:t>
      </w:r>
      <w:r>
        <w:rPr>
          <w:rFonts w:hint="eastAsia" w:ascii="宋体" w:hAnsi="宋体"/>
          <w:color w:val="000000"/>
          <w:sz w:val="24"/>
          <w:highlight w:val="none"/>
          <w:u w:val="single"/>
        </w:rPr>
        <w:t>（项目名称）</w:t>
      </w:r>
      <w:r>
        <w:rPr>
          <w:rFonts w:hint="eastAsia" w:ascii="宋体" w:hAnsi="宋体"/>
          <w:color w:val="000000"/>
          <w:sz w:val="24"/>
          <w:highlight w:val="none"/>
        </w:rPr>
        <w:t>的政府采购活动，</w:t>
      </w:r>
      <w:r>
        <w:rPr>
          <w:rFonts w:ascii="宋体" w:hAnsi="宋体"/>
          <w:color w:val="000000"/>
          <w:sz w:val="24"/>
          <w:szCs w:val="20"/>
          <w:highlight w:val="none"/>
        </w:rPr>
        <w:t>签署、澄清确认、递交、撤回、修改</w:t>
      </w:r>
      <w:r>
        <w:rPr>
          <w:rFonts w:hint="eastAsia" w:ascii="宋体" w:hAnsi="宋体"/>
          <w:color w:val="000000"/>
          <w:sz w:val="24"/>
          <w:highlight w:val="none"/>
        </w:rPr>
        <w:t>上述项目的响应文件、进行合同磋商、签署合同和处理与之有关的一切事务。</w:t>
      </w:r>
    </w:p>
    <w:p w14:paraId="2572B0B8">
      <w:pPr>
        <w:spacing w:line="560" w:lineRule="exact"/>
        <w:rPr>
          <w:rFonts w:ascii="宋体" w:hAnsi="宋体"/>
          <w:color w:val="000000"/>
          <w:sz w:val="24"/>
          <w:highlight w:val="none"/>
        </w:rPr>
      </w:pPr>
      <w:r>
        <w:rPr>
          <w:rFonts w:hint="eastAsia" w:ascii="宋体" w:hAnsi="宋体"/>
          <w:color w:val="000000"/>
          <w:sz w:val="24"/>
          <w:highlight w:val="none"/>
        </w:rPr>
        <w:t>特此证明。</w:t>
      </w:r>
    </w:p>
    <w:p w14:paraId="3B4E1BC0">
      <w:pPr>
        <w:spacing w:line="560" w:lineRule="exact"/>
        <w:rPr>
          <w:rFonts w:ascii="宋体" w:hAnsi="宋体"/>
          <w:color w:val="000000"/>
          <w:sz w:val="24"/>
          <w:highlight w:val="none"/>
        </w:rPr>
      </w:pPr>
    </w:p>
    <w:p w14:paraId="5E5FC43F">
      <w:pPr>
        <w:pStyle w:val="188"/>
        <w:spacing w:line="583" w:lineRule="auto"/>
        <w:ind w:right="-46"/>
        <w:rPr>
          <w:rFonts w:eastAsia="宋体"/>
          <w:color w:val="000000"/>
          <w:spacing w:val="-3"/>
          <w:highlight w:val="none"/>
          <w:lang w:val="en-US" w:eastAsia="zh-CN"/>
        </w:rPr>
      </w:pPr>
      <w:r>
        <w:rPr>
          <w:color w:val="000000"/>
          <w:highlight w:val="none"/>
        </w:rPr>
        <w:t>附：</w:t>
      </w:r>
      <w:r>
        <w:rPr>
          <w:color w:val="000000"/>
          <w:spacing w:val="-3"/>
          <w:highlight w:val="none"/>
        </w:rPr>
        <w:t>法</w:t>
      </w:r>
      <w:r>
        <w:rPr>
          <w:color w:val="000000"/>
          <w:highlight w:val="none"/>
        </w:rPr>
        <w:t>定</w:t>
      </w:r>
      <w:r>
        <w:rPr>
          <w:color w:val="000000"/>
          <w:spacing w:val="-3"/>
          <w:highlight w:val="none"/>
        </w:rPr>
        <w:t>代</w:t>
      </w:r>
      <w:r>
        <w:rPr>
          <w:color w:val="000000"/>
          <w:highlight w:val="none"/>
        </w:rPr>
        <w:t>表</w:t>
      </w:r>
      <w:r>
        <w:rPr>
          <w:color w:val="000000"/>
          <w:spacing w:val="-3"/>
          <w:highlight w:val="none"/>
        </w:rPr>
        <w:t>人</w:t>
      </w:r>
      <w:r>
        <w:rPr>
          <w:color w:val="000000"/>
          <w:highlight w:val="none"/>
        </w:rPr>
        <w:t>（</w:t>
      </w:r>
      <w:r>
        <w:rPr>
          <w:color w:val="000000"/>
          <w:spacing w:val="-3"/>
          <w:highlight w:val="none"/>
        </w:rPr>
        <w:t>单</w:t>
      </w:r>
      <w:r>
        <w:rPr>
          <w:color w:val="000000"/>
          <w:highlight w:val="none"/>
        </w:rPr>
        <w:t>位</w:t>
      </w:r>
      <w:r>
        <w:rPr>
          <w:color w:val="000000"/>
          <w:spacing w:val="-3"/>
          <w:highlight w:val="none"/>
        </w:rPr>
        <w:t>负</w:t>
      </w:r>
      <w:r>
        <w:rPr>
          <w:color w:val="000000"/>
          <w:highlight w:val="none"/>
        </w:rPr>
        <w:t>责人</w:t>
      </w:r>
      <w:r>
        <w:rPr>
          <w:color w:val="000000"/>
          <w:spacing w:val="-3"/>
          <w:highlight w:val="none"/>
        </w:rPr>
        <w:t>）有效期内的身</w:t>
      </w:r>
      <w:r>
        <w:rPr>
          <w:rFonts w:hint="eastAsia"/>
          <w:color w:val="000000"/>
          <w:spacing w:val="-3"/>
          <w:highlight w:val="none"/>
        </w:rPr>
        <w:t>份</w:t>
      </w:r>
      <w:r>
        <w:rPr>
          <w:color w:val="000000"/>
          <w:spacing w:val="-3"/>
          <w:highlight w:val="none"/>
        </w:rPr>
        <w:t>证正反面</w:t>
      </w:r>
      <w:r>
        <w:rPr>
          <w:rFonts w:hint="eastAsia"/>
          <w:color w:val="000000"/>
          <w:spacing w:val="-3"/>
          <w:highlight w:val="none"/>
        </w:rPr>
        <w:t>。</w:t>
      </w:r>
      <w:r>
        <w:rPr>
          <w:rFonts w:hint="eastAsia"/>
          <w:color w:val="000000"/>
          <w:spacing w:val="-3"/>
          <w:highlight w:val="none"/>
          <w:lang w:val="en-US" w:eastAsia="zh-CN"/>
        </w:rPr>
        <w:t>(身份证盖骑缝章）</w:t>
      </w:r>
    </w:p>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3"/>
        <w:gridCol w:w="4536"/>
      </w:tblGrid>
      <w:tr w14:paraId="080400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noWrap w:val="0"/>
            <w:vAlign w:val="top"/>
          </w:tcPr>
          <w:p w14:paraId="72FAF740">
            <w:pPr>
              <w:tabs>
                <w:tab w:val="left" w:pos="5580"/>
              </w:tabs>
              <w:spacing w:line="360" w:lineRule="auto"/>
              <w:jc w:val="left"/>
              <w:rPr>
                <w:rFonts w:ascii="宋体" w:hAnsi="宋体"/>
                <w:color w:val="000000"/>
                <w:sz w:val="24"/>
                <w:szCs w:val="20"/>
                <w:highlight w:val="none"/>
              </w:rPr>
            </w:pPr>
          </w:p>
          <w:p w14:paraId="30BEBD15">
            <w:pPr>
              <w:tabs>
                <w:tab w:val="left" w:pos="5580"/>
              </w:tabs>
              <w:spacing w:line="360" w:lineRule="auto"/>
              <w:jc w:val="left"/>
              <w:rPr>
                <w:rFonts w:ascii="宋体" w:hAnsi="宋体"/>
                <w:color w:val="000000"/>
                <w:sz w:val="24"/>
                <w:szCs w:val="20"/>
                <w:highlight w:val="none"/>
              </w:rPr>
            </w:pPr>
          </w:p>
          <w:p w14:paraId="7ECD2077">
            <w:pPr>
              <w:tabs>
                <w:tab w:val="left" w:pos="5580"/>
              </w:tabs>
              <w:spacing w:line="360" w:lineRule="auto"/>
              <w:jc w:val="left"/>
              <w:rPr>
                <w:rFonts w:ascii="宋体" w:hAnsi="宋体"/>
                <w:color w:val="000000"/>
                <w:sz w:val="24"/>
                <w:szCs w:val="20"/>
                <w:highlight w:val="none"/>
              </w:rPr>
            </w:pPr>
          </w:p>
        </w:tc>
        <w:tc>
          <w:tcPr>
            <w:tcW w:w="4536" w:type="dxa"/>
            <w:noWrap w:val="0"/>
            <w:vAlign w:val="top"/>
          </w:tcPr>
          <w:p w14:paraId="3058593D">
            <w:pPr>
              <w:tabs>
                <w:tab w:val="left" w:pos="5580"/>
              </w:tabs>
              <w:spacing w:line="360" w:lineRule="auto"/>
              <w:jc w:val="left"/>
              <w:rPr>
                <w:rFonts w:ascii="宋体" w:hAnsi="宋体"/>
                <w:color w:val="000000"/>
                <w:sz w:val="24"/>
                <w:szCs w:val="20"/>
                <w:highlight w:val="none"/>
              </w:rPr>
            </w:pPr>
          </w:p>
          <w:p w14:paraId="620B1A31">
            <w:pPr>
              <w:tabs>
                <w:tab w:val="left" w:pos="5580"/>
              </w:tabs>
              <w:spacing w:line="360" w:lineRule="auto"/>
              <w:jc w:val="left"/>
              <w:rPr>
                <w:rFonts w:ascii="宋体" w:hAnsi="宋体"/>
                <w:color w:val="000000"/>
                <w:sz w:val="24"/>
                <w:szCs w:val="20"/>
                <w:highlight w:val="none"/>
              </w:rPr>
            </w:pPr>
          </w:p>
          <w:p w14:paraId="63916F90">
            <w:pPr>
              <w:tabs>
                <w:tab w:val="left" w:pos="5580"/>
              </w:tabs>
              <w:spacing w:line="360" w:lineRule="auto"/>
              <w:jc w:val="left"/>
              <w:rPr>
                <w:rFonts w:ascii="宋体" w:hAnsi="宋体"/>
                <w:color w:val="000000"/>
                <w:sz w:val="24"/>
                <w:szCs w:val="20"/>
                <w:highlight w:val="none"/>
              </w:rPr>
            </w:pPr>
          </w:p>
        </w:tc>
      </w:tr>
    </w:tbl>
    <w:p w14:paraId="077133C2">
      <w:pPr>
        <w:spacing w:line="560" w:lineRule="exact"/>
        <w:rPr>
          <w:rFonts w:ascii="宋体" w:hAnsi="宋体"/>
          <w:color w:val="000000"/>
          <w:sz w:val="24"/>
          <w:highlight w:val="none"/>
        </w:rPr>
      </w:pPr>
      <w:r>
        <w:rPr>
          <w:rFonts w:hint="eastAsia" w:ascii="宋体" w:hAnsi="宋体"/>
          <w:color w:val="000000"/>
          <w:sz w:val="24"/>
          <w:highlight w:val="none"/>
        </w:rPr>
        <w:t>                     供应商：（加盖CA电子公章）</w:t>
      </w:r>
    </w:p>
    <w:p w14:paraId="424360A9">
      <w:pPr>
        <w:spacing w:line="560" w:lineRule="exact"/>
        <w:rPr>
          <w:rFonts w:ascii="宋体" w:hAnsi="宋体"/>
          <w:color w:val="000000"/>
          <w:sz w:val="24"/>
          <w:highlight w:val="none"/>
        </w:rPr>
      </w:pPr>
      <w:r>
        <w:rPr>
          <w:rFonts w:hint="eastAsia" w:ascii="宋体" w:hAnsi="宋体"/>
          <w:color w:val="000000"/>
          <w:sz w:val="24"/>
          <w:highlight w:val="none"/>
        </w:rPr>
        <w:t>                       法定代表人</w:t>
      </w:r>
      <w:r>
        <w:rPr>
          <w:rFonts w:ascii="宋体" w:hAnsi="宋体"/>
          <w:color w:val="000000"/>
          <w:sz w:val="24"/>
          <w:szCs w:val="20"/>
          <w:highlight w:val="none"/>
        </w:rPr>
        <w:t>签字</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ascii="宋体" w:hAnsi="宋体"/>
          <w:color w:val="000000"/>
          <w:sz w:val="24"/>
          <w:highlight w:val="none"/>
        </w:rPr>
        <w:t>：</w:t>
      </w:r>
    </w:p>
    <w:p w14:paraId="671D6594">
      <w:pPr>
        <w:spacing w:line="560" w:lineRule="exact"/>
        <w:ind w:firstLine="4320"/>
        <w:rPr>
          <w:rFonts w:ascii="宋体" w:hAnsi="宋体"/>
          <w:color w:val="000000"/>
          <w:sz w:val="24"/>
          <w:highlight w:val="none"/>
        </w:rPr>
      </w:pPr>
      <w:r>
        <w:rPr>
          <w:rFonts w:hint="eastAsia" w:ascii="宋体" w:hAnsi="宋体"/>
          <w:color w:val="000000"/>
          <w:sz w:val="24"/>
          <w:highlight w:val="none"/>
        </w:rPr>
        <w:t>日期：年 月 日</w:t>
      </w:r>
    </w:p>
    <w:p w14:paraId="3D875417">
      <w:pPr>
        <w:widowControl/>
        <w:jc w:val="left"/>
        <w:rPr>
          <w:rFonts w:hint="eastAsia"/>
          <w:color w:val="000000"/>
          <w:sz w:val="24"/>
          <w:highlight w:val="none"/>
        </w:rPr>
      </w:pPr>
    </w:p>
    <w:p w14:paraId="781560AF">
      <w:pPr>
        <w:widowControl/>
        <w:jc w:val="left"/>
        <w:rPr>
          <w:rFonts w:hint="eastAsia"/>
          <w:color w:val="000000"/>
          <w:sz w:val="24"/>
          <w:highlight w:val="none"/>
        </w:rPr>
      </w:pPr>
    </w:p>
    <w:p w14:paraId="32DA712F">
      <w:pPr>
        <w:widowControl/>
        <w:jc w:val="left"/>
        <w:rPr>
          <w:rFonts w:hint="eastAsia"/>
          <w:color w:val="000000"/>
          <w:sz w:val="24"/>
          <w:highlight w:val="none"/>
        </w:rPr>
      </w:pPr>
    </w:p>
    <w:p w14:paraId="73CF6FC0">
      <w:pPr>
        <w:tabs>
          <w:tab w:val="left" w:pos="5580"/>
        </w:tabs>
        <w:spacing w:line="360" w:lineRule="auto"/>
        <w:jc w:val="left"/>
        <w:rPr>
          <w:rFonts w:hint="eastAsia" w:ascii="宋体" w:hAnsi="宋体"/>
          <w:color w:val="000000"/>
          <w:sz w:val="24"/>
          <w:szCs w:val="20"/>
          <w:highlight w:val="none"/>
        </w:rPr>
      </w:pPr>
    </w:p>
    <w:p w14:paraId="16C04089">
      <w:pPr>
        <w:tabs>
          <w:tab w:val="left" w:pos="5580"/>
        </w:tabs>
        <w:spacing w:line="360" w:lineRule="auto"/>
        <w:jc w:val="left"/>
        <w:rPr>
          <w:rFonts w:hint="eastAsia" w:ascii="宋体" w:hAnsi="宋体"/>
          <w:color w:val="000000"/>
          <w:sz w:val="24"/>
          <w:szCs w:val="20"/>
          <w:highlight w:val="none"/>
        </w:rPr>
      </w:pPr>
    </w:p>
    <w:p w14:paraId="36F827A9">
      <w:pPr>
        <w:tabs>
          <w:tab w:val="left" w:pos="5580"/>
        </w:tabs>
        <w:spacing w:line="360" w:lineRule="auto"/>
        <w:jc w:val="left"/>
        <w:rPr>
          <w:rFonts w:hint="eastAsia" w:ascii="宋体" w:hAnsi="宋体"/>
          <w:color w:val="000000"/>
          <w:sz w:val="24"/>
          <w:szCs w:val="20"/>
          <w:highlight w:val="none"/>
        </w:rPr>
      </w:pPr>
    </w:p>
    <w:p w14:paraId="77AD6269">
      <w:pPr>
        <w:tabs>
          <w:tab w:val="left" w:pos="5580"/>
        </w:tabs>
        <w:spacing w:line="360" w:lineRule="auto"/>
        <w:jc w:val="left"/>
        <w:rPr>
          <w:rFonts w:hint="eastAsia" w:ascii="宋体" w:hAnsi="宋体"/>
          <w:color w:val="000000"/>
          <w:sz w:val="24"/>
          <w:szCs w:val="20"/>
          <w:highlight w:val="none"/>
        </w:rPr>
      </w:pPr>
    </w:p>
    <w:p w14:paraId="72A07334">
      <w:pPr>
        <w:tabs>
          <w:tab w:val="left" w:pos="5580"/>
        </w:tabs>
        <w:spacing w:line="360" w:lineRule="auto"/>
        <w:jc w:val="left"/>
        <w:rPr>
          <w:rFonts w:hint="eastAsia" w:ascii="宋体" w:hAnsi="宋体"/>
          <w:color w:val="000000"/>
          <w:sz w:val="24"/>
          <w:szCs w:val="20"/>
          <w:highlight w:val="none"/>
        </w:rPr>
      </w:pPr>
    </w:p>
    <w:p w14:paraId="42F13AE4">
      <w:pPr>
        <w:tabs>
          <w:tab w:val="left" w:pos="5580"/>
        </w:tabs>
        <w:spacing w:line="360" w:lineRule="auto"/>
        <w:jc w:val="left"/>
        <w:rPr>
          <w:rFonts w:hint="eastAsia" w:ascii="宋体" w:hAnsi="宋体"/>
          <w:color w:val="000000"/>
          <w:sz w:val="24"/>
          <w:szCs w:val="20"/>
          <w:highlight w:val="none"/>
        </w:rPr>
      </w:pPr>
    </w:p>
    <w:p w14:paraId="6B47AF1C">
      <w:pPr>
        <w:spacing w:line="360" w:lineRule="auto"/>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t>法人授权书（实质性格式）</w:t>
      </w:r>
    </w:p>
    <w:p w14:paraId="35C7EE72">
      <w:pPr>
        <w:tabs>
          <w:tab w:val="left" w:pos="360"/>
        </w:tabs>
        <w:spacing w:after="0" w:line="360" w:lineRule="auto"/>
        <w:ind w:firstLine="4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本授权书声明：</w:t>
      </w:r>
      <w:r>
        <w:rPr>
          <w:rFonts w:ascii="Times New Roman" w:hAnsi="Times New Roman" w:eastAsia="宋体" w:cs="Times New Roman"/>
          <w:color w:val="000000"/>
          <w:sz w:val="24"/>
          <w:szCs w:val="24"/>
          <w:highlight w:val="none"/>
        </w:rPr>
        <w:t>____________</w:t>
      </w:r>
      <w:r>
        <w:rPr>
          <w:rFonts w:hint="eastAsia" w:ascii="Times New Roman" w:hAnsi="Times New Roman" w:eastAsia="宋体" w:cs="Times New Roman"/>
          <w:color w:val="000000"/>
          <w:sz w:val="24"/>
          <w:szCs w:val="24"/>
          <w:highlight w:val="none"/>
        </w:rPr>
        <w:t>（供应商名称）授权</w:t>
      </w:r>
      <w:r>
        <w:rPr>
          <w:rFonts w:ascii="Times New Roman" w:hAnsi="Times New Roman" w:eastAsia="宋体" w:cs="Times New Roman"/>
          <w:color w:val="000000"/>
          <w:sz w:val="24"/>
          <w:szCs w:val="24"/>
          <w:highlight w:val="none"/>
        </w:rPr>
        <w:t>________________</w:t>
      </w:r>
      <w:r>
        <w:rPr>
          <w:rFonts w:hint="eastAsia" w:ascii="Times New Roman" w:hAnsi="Times New Roman" w:eastAsia="宋体" w:cs="Times New Roman"/>
          <w:color w:val="000000"/>
          <w:sz w:val="24"/>
          <w:szCs w:val="24"/>
          <w:highlight w:val="none"/>
        </w:rPr>
        <w:t>（被授权人的姓名）为我方就</w:t>
      </w:r>
      <w:r>
        <w:rPr>
          <w:rFonts w:ascii="Times New Roman" w:hAnsi="Times New Roman" w:eastAsia="宋体" w:cs="Times New Roman"/>
          <w:color w:val="000000"/>
          <w:sz w:val="24"/>
          <w:szCs w:val="24"/>
          <w:highlight w:val="none"/>
        </w:rPr>
        <w:t>JSZC-</w:t>
      </w:r>
      <w:r>
        <w:rPr>
          <w:rFonts w:ascii="Times New Roman" w:hAnsi="Times New Roman" w:eastAsia="宋体" w:cs="Times New Roman"/>
          <w:color w:val="000000"/>
          <w:sz w:val="24"/>
          <w:szCs w:val="24"/>
          <w:highlight w:val="none"/>
          <w:u w:val="single"/>
        </w:rPr>
        <w:t xml:space="preserve">        </w:t>
      </w:r>
      <w:r>
        <w:rPr>
          <w:rFonts w:hint="eastAsia" w:ascii="Times New Roman" w:hAnsi="Times New Roman" w:eastAsia="宋体" w:cs="Times New Roman"/>
          <w:color w:val="000000"/>
          <w:sz w:val="24"/>
          <w:szCs w:val="24"/>
          <w:highlight w:val="none"/>
        </w:rPr>
        <w:t>号项目采购活动的合法代理人，以本单位名义全权处理一切与该项目采购有关的事务。</w:t>
      </w:r>
    </w:p>
    <w:p w14:paraId="463D048E">
      <w:pPr>
        <w:tabs>
          <w:tab w:val="left" w:pos="360"/>
        </w:tabs>
        <w:spacing w:after="0" w:line="360" w:lineRule="auto"/>
        <w:ind w:firstLine="4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本授权书于</w:t>
      </w:r>
      <w:r>
        <w:rPr>
          <w:rFonts w:ascii="Times New Roman" w:hAnsi="Times New Roman" w:eastAsia="宋体" w:cs="Times New Roman"/>
          <w:color w:val="000000"/>
          <w:sz w:val="24"/>
          <w:szCs w:val="24"/>
          <w:highlight w:val="none"/>
        </w:rPr>
        <w:t>______</w:t>
      </w:r>
      <w:r>
        <w:rPr>
          <w:rFonts w:hint="eastAsia" w:ascii="Times New Roman" w:hAnsi="Times New Roman" w:eastAsia="宋体" w:cs="Times New Roman"/>
          <w:color w:val="000000"/>
          <w:sz w:val="24"/>
          <w:szCs w:val="24"/>
          <w:highlight w:val="none"/>
        </w:rPr>
        <w:t>年</w:t>
      </w:r>
      <w:r>
        <w:rPr>
          <w:rFonts w:ascii="Times New Roman" w:hAnsi="Times New Roman" w:eastAsia="宋体" w:cs="Times New Roman"/>
          <w:color w:val="000000"/>
          <w:sz w:val="24"/>
          <w:szCs w:val="24"/>
          <w:highlight w:val="none"/>
        </w:rPr>
        <w:t>____</w:t>
      </w:r>
      <w:r>
        <w:rPr>
          <w:rFonts w:hint="eastAsia" w:ascii="Times New Roman" w:hAnsi="Times New Roman" w:eastAsia="宋体" w:cs="Times New Roman"/>
          <w:color w:val="000000"/>
          <w:sz w:val="24"/>
          <w:szCs w:val="24"/>
          <w:highlight w:val="none"/>
        </w:rPr>
        <w:t>月</w:t>
      </w:r>
      <w:r>
        <w:rPr>
          <w:rFonts w:ascii="Times New Roman" w:hAnsi="Times New Roman" w:eastAsia="宋体" w:cs="Times New Roman"/>
          <w:color w:val="000000"/>
          <w:sz w:val="24"/>
          <w:szCs w:val="24"/>
          <w:highlight w:val="none"/>
        </w:rPr>
        <w:t>____</w:t>
      </w:r>
      <w:r>
        <w:rPr>
          <w:rFonts w:hint="eastAsia" w:ascii="Times New Roman" w:hAnsi="Times New Roman" w:eastAsia="宋体" w:cs="Times New Roman"/>
          <w:color w:val="000000"/>
          <w:sz w:val="24"/>
          <w:szCs w:val="24"/>
          <w:highlight w:val="none"/>
        </w:rPr>
        <w:t>日起生效，特此声明。</w:t>
      </w:r>
    </w:p>
    <w:p w14:paraId="1C056776">
      <w:pPr>
        <w:tabs>
          <w:tab w:val="left" w:pos="360"/>
        </w:tabs>
        <w:spacing w:after="0" w:line="360" w:lineRule="auto"/>
        <w:ind w:firstLine="480"/>
        <w:rPr>
          <w:rFonts w:ascii="Times New Roman" w:hAnsi="Times New Roman" w:eastAsia="宋体" w:cs="Times New Roman"/>
          <w:color w:val="000000"/>
          <w:sz w:val="24"/>
          <w:szCs w:val="24"/>
          <w:highlight w:val="none"/>
        </w:rPr>
      </w:pPr>
    </w:p>
    <w:p w14:paraId="568012AC">
      <w:pPr>
        <w:tabs>
          <w:tab w:val="left" w:pos="360"/>
        </w:tabs>
        <w:spacing w:after="0" w:line="360" w:lineRule="auto"/>
        <w:rPr>
          <w:rFonts w:ascii="Times New Roman" w:hAnsi="Times New Roman" w:eastAsia="宋体" w:cs="Times New Roman"/>
          <w:color w:val="000000"/>
          <w:sz w:val="24"/>
          <w:szCs w:val="24"/>
          <w:highlight w:val="none"/>
          <w:u w:val="single"/>
        </w:rPr>
      </w:pP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rPr>
        <w:t>被授权人身份证号码：</w:t>
      </w:r>
      <w:r>
        <w:rPr>
          <w:rFonts w:ascii="Times New Roman" w:hAnsi="Times New Roman" w:eastAsia="宋体" w:cs="Times New Roman"/>
          <w:color w:val="000000"/>
          <w:sz w:val="24"/>
          <w:szCs w:val="24"/>
          <w:highlight w:val="none"/>
          <w:u w:val="single"/>
        </w:rPr>
        <w:t xml:space="preserve">                              </w:t>
      </w:r>
    </w:p>
    <w:p w14:paraId="2E4BB2C1">
      <w:pPr>
        <w:tabs>
          <w:tab w:val="left" w:pos="360"/>
        </w:tabs>
        <w:spacing w:after="0" w:line="360" w:lineRule="auto"/>
        <w:ind w:firstLine="480"/>
        <w:rPr>
          <w:rFonts w:ascii="Times New Roman" w:hAnsi="Times New Roman" w:eastAsia="宋体" w:cs="Times New Roman"/>
          <w:color w:val="000000"/>
          <w:sz w:val="24"/>
          <w:szCs w:val="24"/>
          <w:highlight w:val="none"/>
          <w:u w:val="single"/>
        </w:rPr>
      </w:pPr>
      <w:r>
        <w:rPr>
          <w:rFonts w:hint="eastAsia" w:ascii="Times New Roman" w:hAnsi="Times New Roman" w:eastAsia="宋体" w:cs="Times New Roman"/>
          <w:color w:val="000000"/>
          <w:sz w:val="24"/>
          <w:szCs w:val="24"/>
          <w:highlight w:val="none"/>
        </w:rPr>
        <w:t>被授权人联系电话：（手机）</w:t>
      </w:r>
      <w:r>
        <w:rPr>
          <w:rFonts w:ascii="Times New Roman" w:hAnsi="Times New Roman" w:eastAsia="宋体" w:cs="Times New Roman"/>
          <w:color w:val="000000"/>
          <w:sz w:val="24"/>
          <w:szCs w:val="24"/>
          <w:highlight w:val="none"/>
          <w:u w:val="single"/>
        </w:rPr>
        <w:t xml:space="preserve">                          </w:t>
      </w:r>
    </w:p>
    <w:p w14:paraId="5A6C16BF">
      <w:pPr>
        <w:tabs>
          <w:tab w:val="left" w:pos="360"/>
        </w:tabs>
        <w:spacing w:after="0" w:line="360" w:lineRule="auto"/>
        <w:ind w:firstLine="480"/>
        <w:rPr>
          <w:rFonts w:ascii="Times New Roman" w:hAnsi="Times New Roman" w:eastAsia="宋体" w:cs="Times New Roman"/>
          <w:color w:val="000000"/>
          <w:sz w:val="24"/>
          <w:szCs w:val="24"/>
          <w:highlight w:val="none"/>
          <w:u w:val="single"/>
        </w:rPr>
      </w:pPr>
      <w:r>
        <w:rPr>
          <w:rFonts w:hint="eastAsia" w:ascii="宋体" w:hAnsi="宋体" w:eastAsia="宋体" w:cs="楷体"/>
          <w:color w:val="000000"/>
          <w:sz w:val="24"/>
          <w:szCs w:val="24"/>
          <w:highlight w:val="none"/>
        </w:rPr>
        <w:t>法定代表人身份证号码：</w:t>
      </w:r>
      <w:r>
        <w:rPr>
          <w:rFonts w:hint="eastAsia" w:ascii="宋体" w:hAnsi="宋体" w:eastAsia="宋体" w:cs="楷体"/>
          <w:color w:val="000000"/>
          <w:sz w:val="24"/>
          <w:szCs w:val="24"/>
          <w:highlight w:val="none"/>
          <w:u w:val="single"/>
        </w:rPr>
        <w:t xml:space="preserve">                      </w:t>
      </w:r>
    </w:p>
    <w:p w14:paraId="57687A5E">
      <w:pPr>
        <w:spacing w:after="0" w:line="360" w:lineRule="auto"/>
        <w:ind w:firstLine="480"/>
        <w:jc w:val="left"/>
        <w:rPr>
          <w:rFonts w:ascii="Times New Roman" w:hAnsi="Times New Roman" w:eastAsia="宋体" w:cs="Times New Roman"/>
          <w:color w:val="000000"/>
          <w:sz w:val="20"/>
          <w:szCs w:val="20"/>
          <w:highlight w:val="none"/>
        </w:rPr>
      </w:pPr>
      <w:r>
        <w:rPr>
          <w:rFonts w:hint="eastAsia" w:ascii="宋体" w:hAnsi="宋体" w:eastAsia="宋体" w:cs="楷体"/>
          <w:color w:val="000000"/>
          <w:sz w:val="24"/>
          <w:szCs w:val="24"/>
          <w:highlight w:val="none"/>
        </w:rPr>
        <w:t>法定代表人联系方式（手机）：</w:t>
      </w:r>
      <w:r>
        <w:rPr>
          <w:rFonts w:hint="eastAsia" w:ascii="宋体" w:hAnsi="宋体" w:eastAsia="宋体" w:cs="楷体"/>
          <w:color w:val="000000"/>
          <w:sz w:val="24"/>
          <w:szCs w:val="24"/>
          <w:highlight w:val="none"/>
          <w:u w:val="single"/>
        </w:rPr>
        <w:t xml:space="preserve">              </w:t>
      </w:r>
    </w:p>
    <w:p w14:paraId="080D50A8">
      <w:pPr>
        <w:tabs>
          <w:tab w:val="left" w:pos="360"/>
        </w:tabs>
        <w:spacing w:after="0" w:line="360" w:lineRule="auto"/>
        <w:ind w:firstLine="4080"/>
        <w:rPr>
          <w:rFonts w:ascii="Times New Roman" w:hAnsi="Times New Roman" w:eastAsia="宋体" w:cs="Times New Roman"/>
          <w:color w:val="000000"/>
          <w:sz w:val="24"/>
          <w:szCs w:val="24"/>
          <w:highlight w:val="none"/>
        </w:rPr>
      </w:pPr>
    </w:p>
    <w:p w14:paraId="0D09C5E1">
      <w:pPr>
        <w:widowControl w:val="0"/>
        <w:spacing w:after="160" w:line="278" w:lineRule="auto"/>
        <w:rPr>
          <w:rFonts w:hint="eastAsia" w:ascii="Symbol" w:hAnsi="Symbol" w:eastAsia="宋体" w:cs="Symbol"/>
          <w:color w:val="000000"/>
          <w:sz w:val="24"/>
          <w:szCs w:val="24"/>
          <w:highlight w:val="none"/>
          <w:lang w:val="en-US" w:eastAsia="zh-CN" w:bidi="ar-SA"/>
        </w:rPr>
      </w:pPr>
    </w:p>
    <w:p w14:paraId="1ABB9EA2">
      <w:pPr>
        <w:widowControl w:val="0"/>
        <w:spacing w:after="160" w:line="278" w:lineRule="auto"/>
        <w:rPr>
          <w:rFonts w:hint="eastAsia" w:ascii="Symbol" w:hAnsi="Symbol" w:eastAsia="宋体" w:cs="Symbol"/>
          <w:color w:val="000000"/>
          <w:sz w:val="24"/>
          <w:szCs w:val="24"/>
          <w:highlight w:val="none"/>
          <w:lang w:val="en-US" w:eastAsia="zh-CN" w:bidi="ar-SA"/>
        </w:rPr>
      </w:pPr>
    </w:p>
    <w:p w14:paraId="6ABFE03B">
      <w:pPr>
        <w:widowControl w:val="0"/>
        <w:spacing w:after="160" w:line="278" w:lineRule="auto"/>
        <w:rPr>
          <w:rFonts w:hint="eastAsia" w:ascii="Symbol" w:hAnsi="Symbol" w:eastAsia="宋体" w:cs="Symbol"/>
          <w:color w:val="000000"/>
          <w:sz w:val="24"/>
          <w:szCs w:val="24"/>
          <w:highlight w:val="none"/>
          <w:lang w:val="en-US" w:eastAsia="zh-CN" w:bidi="ar-SA"/>
        </w:rPr>
      </w:pPr>
    </w:p>
    <w:p w14:paraId="287952E8">
      <w:pPr>
        <w:widowControl w:val="0"/>
        <w:spacing w:after="160" w:line="278" w:lineRule="auto"/>
        <w:rPr>
          <w:rFonts w:hint="eastAsia" w:ascii="Symbol" w:hAnsi="Symbol" w:eastAsia="宋体" w:cs="Symbol"/>
          <w:color w:val="000000"/>
          <w:sz w:val="24"/>
          <w:szCs w:val="24"/>
          <w:highlight w:val="none"/>
          <w:lang w:val="en-US" w:eastAsia="zh-CN" w:bidi="ar-SA"/>
        </w:rPr>
      </w:pPr>
    </w:p>
    <w:p w14:paraId="3C6B3779">
      <w:pPr>
        <w:tabs>
          <w:tab w:val="left" w:pos="360"/>
        </w:tabs>
        <w:spacing w:after="0" w:line="360" w:lineRule="auto"/>
        <w:ind w:firstLine="4080"/>
        <w:rPr>
          <w:rFonts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授权单位名称：</w:t>
      </w:r>
      <w:r>
        <w:rPr>
          <w:rFonts w:hint="eastAsia" w:ascii="Times New Roman" w:hAnsi="Times New Roman" w:eastAsia="宋体" w:cs="Times New Roman"/>
          <w:color w:val="000000"/>
          <w:sz w:val="24"/>
          <w:szCs w:val="24"/>
          <w:highlight w:val="none"/>
          <w:u w:val="single"/>
        </w:rPr>
        <w:t>（加盖</w:t>
      </w:r>
      <w:r>
        <w:rPr>
          <w:rFonts w:ascii="Times New Roman" w:hAnsi="Times New Roman" w:eastAsia="宋体" w:cs="Times New Roman"/>
          <w:color w:val="000000"/>
          <w:sz w:val="24"/>
          <w:szCs w:val="24"/>
          <w:highlight w:val="none"/>
          <w:u w:val="single"/>
        </w:rPr>
        <w:t>CA</w:t>
      </w:r>
      <w:r>
        <w:rPr>
          <w:rFonts w:hint="eastAsia" w:ascii="Times New Roman" w:hAnsi="Times New Roman" w:eastAsia="宋体" w:cs="Times New Roman"/>
          <w:color w:val="000000"/>
          <w:sz w:val="24"/>
          <w:szCs w:val="24"/>
          <w:highlight w:val="none"/>
          <w:u w:val="single"/>
        </w:rPr>
        <w:t>电子公章）</w:t>
      </w:r>
    </w:p>
    <w:p w14:paraId="6FA26DA0">
      <w:pPr>
        <w:tabs>
          <w:tab w:val="left" w:pos="360"/>
        </w:tabs>
        <w:spacing w:after="0" w:line="360" w:lineRule="auto"/>
        <w:ind w:firstLine="480"/>
        <w:rPr>
          <w:rFonts w:ascii="Times New Roman" w:hAnsi="Times New Roman" w:eastAsia="宋体" w:cs="Times New Roman"/>
          <w:color w:val="000000"/>
          <w:sz w:val="24"/>
          <w:szCs w:val="24"/>
          <w:highlight w:val="none"/>
          <w:u w:val="single"/>
        </w:rPr>
      </w:pP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rPr>
        <w:t xml:space="preserve"> </w:t>
      </w: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rPr>
        <w:t>单位地址：</w:t>
      </w:r>
      <w:r>
        <w:rPr>
          <w:rFonts w:ascii="Times New Roman" w:hAnsi="Times New Roman" w:eastAsia="宋体" w:cs="Times New Roman"/>
          <w:color w:val="000000"/>
          <w:sz w:val="24"/>
          <w:szCs w:val="24"/>
          <w:highlight w:val="none"/>
          <w:u w:val="single"/>
        </w:rPr>
        <w:t xml:space="preserve">                     </w:t>
      </w:r>
    </w:p>
    <w:p w14:paraId="3EBBCB9A">
      <w:pPr>
        <w:tabs>
          <w:tab w:val="left" w:pos="360"/>
        </w:tabs>
        <w:spacing w:after="0" w:line="360" w:lineRule="auto"/>
        <w:ind w:firstLine="480"/>
        <w:rPr>
          <w:rFonts w:ascii="Times New Roman" w:hAnsi="Times New Roman" w:eastAsia="宋体" w:cs="Times New Roman"/>
          <w:color w:val="000000"/>
          <w:sz w:val="24"/>
          <w:szCs w:val="24"/>
          <w:highlight w:val="none"/>
          <w:u w:val="single"/>
        </w:rPr>
      </w:pPr>
      <w:r>
        <w:rPr>
          <w:rFonts w:ascii="Times New Roman" w:hAnsi="Times New Roman" w:eastAsia="宋体" w:cs="Times New Roman"/>
          <w:color w:val="000000"/>
          <w:sz w:val="24"/>
          <w:szCs w:val="24"/>
          <w:highlight w:val="none"/>
        </w:rPr>
        <w:t xml:space="preserve">                              </w:t>
      </w:r>
      <w:r>
        <w:rPr>
          <w:rFonts w:hint="eastAsia" w:ascii="Times New Roman" w:hAnsi="Times New Roman" w:eastAsia="宋体" w:cs="Times New Roman"/>
          <w:color w:val="000000"/>
          <w:sz w:val="24"/>
          <w:szCs w:val="24"/>
          <w:highlight w:val="none"/>
        </w:rPr>
        <w:t>日期：</w:t>
      </w:r>
      <w:bookmarkStart w:id="216" w:name="_Hlt26955070"/>
      <w:bookmarkEnd w:id="216"/>
      <w:bookmarkStart w:id="217" w:name="_Hlt26671380"/>
      <w:bookmarkEnd w:id="217"/>
      <w:bookmarkStart w:id="218" w:name="_格式3__银行出具的资信证明"/>
      <w:bookmarkEnd w:id="218"/>
    </w:p>
    <w:p w14:paraId="0C84467C">
      <w:pPr>
        <w:spacing w:after="160" w:line="360" w:lineRule="auto"/>
        <w:ind w:firstLine="480"/>
        <w:rPr>
          <w:rFonts w:hint="eastAsia" w:ascii="宋体" w:hAnsi="宋体" w:eastAsia="宋体" w:cs="楷体"/>
          <w:b/>
          <w:bCs/>
          <w:color w:val="000000"/>
          <w:sz w:val="24"/>
          <w:szCs w:val="24"/>
          <w:highlight w:val="none"/>
          <w:u w:val="single"/>
        </w:rPr>
      </w:pPr>
      <w:r>
        <w:rPr>
          <w:rFonts w:hint="eastAsia" w:ascii="宋体" w:hAnsi="宋体" w:eastAsia="宋体" w:cs="楷体"/>
          <w:b/>
          <w:bCs/>
          <w:color w:val="000000"/>
          <w:sz w:val="24"/>
          <w:szCs w:val="24"/>
          <w:highlight w:val="none"/>
        </w:rPr>
        <w:t>注意事项：</w:t>
      </w:r>
      <w:r>
        <w:rPr>
          <w:rFonts w:hint="eastAsia" w:ascii="宋体" w:hAnsi="宋体" w:eastAsia="宋体" w:cs="楷体"/>
          <w:b/>
          <w:bCs/>
          <w:color w:val="000000"/>
          <w:sz w:val="24"/>
          <w:szCs w:val="24"/>
          <w:highlight w:val="none"/>
          <w:u w:val="single"/>
        </w:rPr>
        <w:t>需附法定代表人第二代居民身份证复印件（正反面）和被授权人第二代居民身份证复印件（正反面）。</w:t>
      </w:r>
    </w:p>
    <w:p w14:paraId="176C4CDF">
      <w:pPr>
        <w:tabs>
          <w:tab w:val="left" w:pos="5580"/>
        </w:tabs>
        <w:spacing w:line="360" w:lineRule="auto"/>
        <w:jc w:val="left"/>
        <w:rPr>
          <w:rFonts w:hint="eastAsia" w:ascii="宋体" w:hAnsi="宋体"/>
          <w:color w:val="000000"/>
          <w:sz w:val="24"/>
          <w:szCs w:val="20"/>
          <w:highlight w:val="none"/>
        </w:rPr>
      </w:pPr>
    </w:p>
    <w:p w14:paraId="4FBA552F">
      <w:pPr>
        <w:tabs>
          <w:tab w:val="left" w:pos="5580"/>
        </w:tabs>
        <w:spacing w:line="360" w:lineRule="auto"/>
        <w:jc w:val="left"/>
        <w:rPr>
          <w:rFonts w:hint="eastAsia" w:ascii="宋体" w:hAnsi="宋体"/>
          <w:color w:val="000000"/>
          <w:sz w:val="24"/>
          <w:szCs w:val="20"/>
          <w:highlight w:val="none"/>
        </w:rPr>
      </w:pPr>
    </w:p>
    <w:p w14:paraId="2BB6D57C">
      <w:pPr>
        <w:tabs>
          <w:tab w:val="left" w:pos="5580"/>
        </w:tabs>
        <w:spacing w:line="360" w:lineRule="auto"/>
        <w:jc w:val="left"/>
        <w:rPr>
          <w:rFonts w:ascii="宋体" w:hAnsi="宋体"/>
          <w:color w:val="000000"/>
          <w:sz w:val="24"/>
          <w:szCs w:val="20"/>
          <w:highlight w:val="none"/>
        </w:rPr>
      </w:pPr>
      <w:r>
        <w:rPr>
          <w:rFonts w:hint="eastAsia" w:ascii="宋体" w:hAnsi="宋体"/>
          <w:color w:val="000000"/>
          <w:sz w:val="24"/>
          <w:szCs w:val="20"/>
          <w:highlight w:val="none"/>
        </w:rPr>
        <w:t>说明</w:t>
      </w:r>
      <w:r>
        <w:rPr>
          <w:rFonts w:ascii="宋体" w:hAnsi="宋体"/>
          <w:color w:val="000000"/>
          <w:sz w:val="24"/>
          <w:szCs w:val="20"/>
          <w:highlight w:val="none"/>
        </w:rPr>
        <w:t>：</w:t>
      </w:r>
    </w:p>
    <w:p w14:paraId="2EA0755C">
      <w:pPr>
        <w:tabs>
          <w:tab w:val="left" w:pos="5580"/>
        </w:tabs>
        <w:spacing w:line="360" w:lineRule="auto"/>
        <w:jc w:val="left"/>
        <w:rPr>
          <w:rFonts w:ascii="宋体" w:hAnsi="宋体"/>
          <w:color w:val="000000"/>
          <w:sz w:val="24"/>
          <w:szCs w:val="20"/>
          <w:highlight w:val="none"/>
        </w:rPr>
      </w:pPr>
      <w:r>
        <w:rPr>
          <w:rFonts w:ascii="宋体" w:hAnsi="宋体"/>
          <w:color w:val="000000"/>
          <w:sz w:val="24"/>
          <w:szCs w:val="20"/>
          <w:highlight w:val="none"/>
        </w:rPr>
        <w:t>1.若供应商为事业单位或其他组织或分支机构（仅当</w:t>
      </w:r>
      <w:r>
        <w:rPr>
          <w:rFonts w:hint="eastAsia" w:ascii="宋体" w:hAnsi="宋体"/>
          <w:color w:val="000000"/>
          <w:sz w:val="24"/>
          <w:szCs w:val="20"/>
          <w:highlight w:val="none"/>
        </w:rPr>
        <w:t>磋商文件</w:t>
      </w:r>
      <w:r>
        <w:rPr>
          <w:rFonts w:ascii="宋体" w:hAnsi="宋体"/>
          <w:color w:val="000000"/>
          <w:sz w:val="24"/>
          <w:szCs w:val="20"/>
          <w:highlight w:val="none"/>
        </w:rPr>
        <w:t>注明允许分支机构</w:t>
      </w:r>
      <w:r>
        <w:rPr>
          <w:rFonts w:hint="eastAsia" w:ascii="宋体" w:hAnsi="宋体"/>
          <w:color w:val="000000"/>
          <w:sz w:val="24"/>
          <w:szCs w:val="20"/>
          <w:highlight w:val="none"/>
        </w:rPr>
        <w:t>响应</w:t>
      </w:r>
      <w:r>
        <w:rPr>
          <w:rFonts w:ascii="宋体" w:hAnsi="宋体"/>
          <w:color w:val="000000"/>
          <w:sz w:val="24"/>
          <w:szCs w:val="20"/>
          <w:highlight w:val="none"/>
        </w:rPr>
        <w:t>的），则法定代表人（单位负责人）</w:t>
      </w:r>
      <w:r>
        <w:rPr>
          <w:rFonts w:hint="eastAsia" w:ascii="宋体" w:hAnsi="宋体"/>
          <w:color w:val="000000"/>
          <w:sz w:val="24"/>
          <w:szCs w:val="20"/>
          <w:highlight w:val="none"/>
        </w:rPr>
        <w:t>处</w:t>
      </w:r>
      <w:r>
        <w:rPr>
          <w:rFonts w:ascii="宋体" w:hAnsi="宋体"/>
          <w:color w:val="000000"/>
          <w:sz w:val="24"/>
          <w:szCs w:val="20"/>
          <w:highlight w:val="none"/>
        </w:rPr>
        <w:t>的签署人可为单位负责人</w:t>
      </w:r>
      <w:r>
        <w:rPr>
          <w:rFonts w:hint="eastAsia" w:ascii="宋体" w:hAnsi="宋体"/>
          <w:color w:val="000000"/>
          <w:sz w:val="24"/>
          <w:szCs w:val="20"/>
          <w:highlight w:val="none"/>
        </w:rPr>
        <w:t>。</w:t>
      </w:r>
    </w:p>
    <w:p w14:paraId="5736CDA8">
      <w:pPr>
        <w:tabs>
          <w:tab w:val="left" w:pos="5580"/>
        </w:tabs>
        <w:spacing w:line="360" w:lineRule="auto"/>
        <w:jc w:val="left"/>
        <w:rPr>
          <w:rFonts w:ascii="宋体" w:hAnsi="宋体"/>
          <w:i/>
          <w:color w:val="000000"/>
          <w:sz w:val="24"/>
          <w:szCs w:val="20"/>
          <w:highlight w:val="none"/>
          <w:u w:val="single"/>
        </w:rPr>
      </w:pPr>
      <w:r>
        <w:rPr>
          <w:rFonts w:ascii="宋体" w:hAnsi="宋体"/>
          <w:color w:val="000000"/>
          <w:sz w:val="24"/>
          <w:szCs w:val="20"/>
          <w:highlight w:val="none"/>
        </w:rPr>
        <w:t>3.</w:t>
      </w:r>
      <w:r>
        <w:rPr>
          <w:rFonts w:hint="eastAsia" w:ascii="宋体" w:hAnsi="宋体"/>
          <w:color w:val="000000"/>
          <w:sz w:val="24"/>
          <w:szCs w:val="20"/>
          <w:highlight w:val="none"/>
        </w:rPr>
        <w:t>供应商为自然人的情形，可不提供本</w:t>
      </w:r>
      <w:r>
        <w:rPr>
          <w:rFonts w:ascii="宋体" w:hAnsi="宋体"/>
          <w:color w:val="000000"/>
          <w:sz w:val="24"/>
          <w:szCs w:val="20"/>
          <w:highlight w:val="none"/>
        </w:rPr>
        <w:t>《</w:t>
      </w:r>
      <w:r>
        <w:rPr>
          <w:rFonts w:hint="eastAsia" w:ascii="宋体" w:hAnsi="宋体"/>
          <w:color w:val="000000"/>
          <w:sz w:val="24"/>
          <w:szCs w:val="20"/>
          <w:highlight w:val="none"/>
        </w:rPr>
        <w:t>授权委托书</w:t>
      </w:r>
      <w:r>
        <w:rPr>
          <w:rFonts w:ascii="宋体" w:hAnsi="宋体"/>
          <w:color w:val="000000"/>
          <w:sz w:val="24"/>
          <w:szCs w:val="20"/>
          <w:highlight w:val="none"/>
        </w:rPr>
        <w:t>》</w:t>
      </w:r>
      <w:r>
        <w:rPr>
          <w:rFonts w:hint="eastAsia" w:ascii="宋体" w:hAnsi="宋体"/>
          <w:color w:val="000000"/>
          <w:sz w:val="24"/>
          <w:szCs w:val="20"/>
          <w:highlight w:val="none"/>
        </w:rPr>
        <w:t>。</w:t>
      </w:r>
    </w:p>
    <w:p w14:paraId="3BACC107">
      <w:pPr>
        <w:widowControl/>
        <w:jc w:val="left"/>
        <w:rPr>
          <w:rFonts w:hint="eastAsia"/>
          <w:color w:val="000000"/>
          <w:sz w:val="24"/>
          <w:highlight w:val="none"/>
        </w:rPr>
      </w:pPr>
    </w:p>
    <w:p w14:paraId="62678304">
      <w:pPr>
        <w:widowControl/>
        <w:jc w:val="left"/>
        <w:rPr>
          <w:rFonts w:hint="eastAsia"/>
          <w:color w:val="000000"/>
          <w:sz w:val="24"/>
          <w:highlight w:val="none"/>
        </w:rPr>
      </w:pPr>
    </w:p>
    <w:p w14:paraId="4537F8A2">
      <w:pPr>
        <w:widowControl/>
        <w:jc w:val="left"/>
        <w:rPr>
          <w:rFonts w:hint="eastAsia"/>
          <w:color w:val="000000"/>
          <w:sz w:val="24"/>
          <w:highlight w:val="none"/>
        </w:rPr>
      </w:pPr>
    </w:p>
    <w:p w14:paraId="521D0D20">
      <w:pPr>
        <w:widowControl/>
        <w:jc w:val="left"/>
        <w:rPr>
          <w:rFonts w:hint="eastAsia"/>
          <w:color w:val="000000"/>
          <w:sz w:val="24"/>
          <w:highlight w:val="none"/>
        </w:rPr>
      </w:pPr>
      <w:r>
        <w:rPr>
          <w:color w:val="000000"/>
          <w:sz w:val="24"/>
          <w:highlight w:val="none"/>
        </w:rPr>
        <w:br w:type="page" w:clear="all"/>
      </w:r>
      <w:r>
        <w:rPr>
          <w:rFonts w:hint="eastAsia"/>
          <w:color w:val="000000"/>
          <w:sz w:val="24"/>
          <w:highlight w:val="none"/>
        </w:rPr>
        <w:t>5  政府采购供应商信用承诺书</w:t>
      </w:r>
      <w:r>
        <w:rPr>
          <w:color w:val="000000"/>
          <w:sz w:val="24"/>
          <w:szCs w:val="20"/>
          <w:highlight w:val="none"/>
        </w:rPr>
        <w:t>（实质性格式）</w:t>
      </w:r>
    </w:p>
    <w:p w14:paraId="65E2329C">
      <w:pPr>
        <w:spacing w:line="560" w:lineRule="exact"/>
        <w:ind w:firstLine="321"/>
        <w:jc w:val="center"/>
        <w:rPr>
          <w:rFonts w:hint="eastAsia" w:ascii="黑体" w:hAnsi="黑体" w:eastAsia="黑体"/>
          <w:b/>
          <w:color w:val="000000"/>
          <w:sz w:val="32"/>
          <w:szCs w:val="32"/>
          <w:highlight w:val="none"/>
        </w:rPr>
      </w:pPr>
    </w:p>
    <w:p w14:paraId="531C6258">
      <w:pPr>
        <w:spacing w:line="560" w:lineRule="exact"/>
        <w:ind w:firstLine="321"/>
        <w:jc w:val="center"/>
        <w:rPr>
          <w:rFonts w:ascii="黑体" w:hAnsi="黑体" w:eastAsia="黑体"/>
          <w:b/>
          <w:color w:val="000000"/>
          <w:sz w:val="32"/>
          <w:szCs w:val="32"/>
          <w:highlight w:val="none"/>
        </w:rPr>
      </w:pPr>
      <w:r>
        <w:rPr>
          <w:rFonts w:hint="eastAsia" w:ascii="黑体" w:hAnsi="黑体" w:eastAsia="黑体"/>
          <w:b/>
          <w:color w:val="000000"/>
          <w:sz w:val="32"/>
          <w:szCs w:val="32"/>
          <w:highlight w:val="none"/>
        </w:rPr>
        <w:t>政府采购供应商信用承诺书</w:t>
      </w:r>
    </w:p>
    <w:p w14:paraId="7E19A280">
      <w:pPr>
        <w:ind w:firstLine="640"/>
        <w:rPr>
          <w:color w:val="000000"/>
          <w:highlight w:val="none"/>
        </w:rPr>
      </w:pPr>
    </w:p>
    <w:p w14:paraId="1FF15085">
      <w:pPr>
        <w:spacing w:line="276" w:lineRule="auto"/>
        <w:ind w:firstLine="480"/>
        <w:rPr>
          <w:rFonts w:ascii="宋体" w:hAnsi="宋体"/>
          <w:color w:val="000000"/>
          <w:sz w:val="24"/>
          <w:highlight w:val="none"/>
        </w:rPr>
      </w:pPr>
      <w:r>
        <w:rPr>
          <w:rFonts w:hint="eastAsia" w:ascii="宋体" w:hAnsi="宋体"/>
          <w:color w:val="000000"/>
          <w:sz w:val="24"/>
          <w:highlight w:val="none"/>
        </w:rPr>
        <w:t>为维护公开、公平、公正的政府采购市场秩序，树立诚实守信的供应商形象，本单位在参与政府采购活动中,自愿作出以下承诺：</w:t>
      </w:r>
    </w:p>
    <w:p w14:paraId="3D24F362">
      <w:pPr>
        <w:spacing w:line="276" w:lineRule="auto"/>
        <w:ind w:firstLine="480"/>
        <w:rPr>
          <w:rFonts w:ascii="宋体" w:hAnsi="宋体"/>
          <w:color w:val="000000"/>
          <w:sz w:val="24"/>
          <w:highlight w:val="none"/>
        </w:rPr>
      </w:pPr>
      <w:r>
        <w:rPr>
          <w:rFonts w:hint="eastAsia" w:ascii="宋体" w:hAnsi="宋体"/>
          <w:color w:val="000000"/>
          <w:sz w:val="24"/>
          <w:highlight w:val="none"/>
        </w:rPr>
        <w:t>一、严格遵守国家法律、法规和规章，全面履行应尽的责任和义务，全面做到履约守信，具备《政府采购法》第二十二条第一款规定的条件。</w:t>
      </w:r>
    </w:p>
    <w:p w14:paraId="13557582">
      <w:pPr>
        <w:spacing w:line="276" w:lineRule="auto"/>
        <w:ind w:firstLine="480"/>
        <w:rPr>
          <w:rFonts w:ascii="宋体" w:hAnsi="宋体"/>
          <w:color w:val="000000"/>
          <w:sz w:val="24"/>
          <w:highlight w:val="none"/>
        </w:rPr>
      </w:pPr>
      <w:r>
        <w:rPr>
          <w:rFonts w:hint="eastAsia" w:ascii="宋体" w:hAnsi="宋体"/>
          <w:color w:val="000000"/>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2F01B6F4">
      <w:pPr>
        <w:spacing w:line="276" w:lineRule="auto"/>
        <w:ind w:firstLine="480"/>
        <w:rPr>
          <w:rFonts w:ascii="宋体" w:hAnsi="宋体"/>
          <w:color w:val="000000"/>
          <w:sz w:val="24"/>
          <w:highlight w:val="none"/>
        </w:rPr>
      </w:pPr>
      <w:r>
        <w:rPr>
          <w:rFonts w:hint="eastAsia" w:ascii="宋体" w:hAnsi="宋体"/>
          <w:color w:val="000000"/>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2F22EE71">
      <w:pPr>
        <w:spacing w:line="276" w:lineRule="auto"/>
        <w:ind w:firstLine="480"/>
        <w:rPr>
          <w:rFonts w:ascii="宋体" w:hAnsi="宋体"/>
          <w:color w:val="000000"/>
          <w:sz w:val="24"/>
          <w:highlight w:val="none"/>
        </w:rPr>
      </w:pPr>
      <w:r>
        <w:rPr>
          <w:rFonts w:hint="eastAsia" w:ascii="宋体" w:hAnsi="宋体"/>
          <w:color w:val="000000"/>
          <w:sz w:val="24"/>
          <w:highlight w:val="none"/>
        </w:rPr>
        <w:t>四、严格依法开展生产经营活动，主动接受行业监管，自愿接受依法开展的日常检查；违法失信经营后将自愿接受约束和惩戒，并依法承担相应责任。</w:t>
      </w:r>
    </w:p>
    <w:p w14:paraId="2F56DA6A">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p>
    <w:p w14:paraId="7518D82E">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5F9FFF8C">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p>
    <w:p w14:paraId="54169F69">
      <w:pPr>
        <w:spacing w:line="276" w:lineRule="auto"/>
        <w:ind w:firstLine="480"/>
        <w:rPr>
          <w:rFonts w:ascii="宋体" w:hAnsi="宋体"/>
          <w:color w:val="000000"/>
          <w:sz w:val="24"/>
          <w:highlight w:val="none"/>
        </w:rPr>
      </w:pPr>
      <w:r>
        <w:rPr>
          <w:rFonts w:hint="eastAsia" w:ascii="宋体" w:hAnsi="宋体"/>
          <w:color w:val="000000"/>
          <w:sz w:val="24"/>
          <w:highlight w:val="none"/>
        </w:rPr>
        <w:t>八、承诺本单位提出政府采购质疑和投诉坚持依法依规、诚实信用原则。</w:t>
      </w:r>
    </w:p>
    <w:p w14:paraId="3A109BF2">
      <w:pPr>
        <w:spacing w:line="276" w:lineRule="auto"/>
        <w:ind w:firstLine="480"/>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p>
    <w:p w14:paraId="11792B2D">
      <w:pPr>
        <w:spacing w:line="276" w:lineRule="auto"/>
        <w:ind w:firstLine="480"/>
        <w:rPr>
          <w:rFonts w:ascii="宋体" w:hAnsi="宋体"/>
          <w:color w:val="000000"/>
          <w:sz w:val="24"/>
          <w:highlight w:val="none"/>
        </w:rPr>
      </w:pPr>
      <w:r>
        <w:rPr>
          <w:rFonts w:hint="eastAsia" w:ascii="宋体" w:hAnsi="宋体"/>
          <w:color w:val="000000"/>
          <w:sz w:val="24"/>
          <w:highlight w:val="none"/>
        </w:rPr>
        <w:t>十、承诺本单位若违背承诺约定，经查实，愿意接受行业主管部门和信用管理部门相应的规定处罚，承担违约责任，并依法承担相应的法律责任。</w:t>
      </w:r>
    </w:p>
    <w:p w14:paraId="3BEC33CB">
      <w:pPr>
        <w:spacing w:line="276" w:lineRule="auto"/>
        <w:ind w:firstLine="480"/>
        <w:rPr>
          <w:rFonts w:ascii="宋体" w:hAnsi="宋体"/>
          <w:color w:val="000000"/>
          <w:sz w:val="24"/>
          <w:highlight w:val="none"/>
        </w:rPr>
      </w:pPr>
      <w:r>
        <w:rPr>
          <w:rFonts w:hint="eastAsia" w:ascii="宋体" w:hAnsi="宋体"/>
          <w:color w:val="000000"/>
          <w:sz w:val="24"/>
          <w:highlight w:val="none"/>
        </w:rPr>
        <w:t>十一、承诺本单位同意将以上承诺事项上网公示，违背承诺约定行为将作为失信信息，记录到常州市公共信用信息系统，并予以公开。</w:t>
      </w:r>
    </w:p>
    <w:p w14:paraId="2EA6C3C2">
      <w:pPr>
        <w:pStyle w:val="215"/>
        <w:spacing w:line="276" w:lineRule="auto"/>
        <w:ind w:right="1050" w:firstLine="2880"/>
        <w:jc w:val="both"/>
        <w:rPr>
          <w:rFonts w:ascii="宋体" w:hAnsi="宋体" w:eastAsia="宋体"/>
          <w:color w:val="000000"/>
          <w:sz w:val="24"/>
          <w:szCs w:val="22"/>
          <w:highlight w:val="none"/>
        </w:rPr>
      </w:pPr>
    </w:p>
    <w:p w14:paraId="05C1AFFC">
      <w:pPr>
        <w:spacing w:before="25" w:after="25" w:line="360" w:lineRule="auto"/>
        <w:rPr>
          <w:color w:val="000000"/>
          <w:sz w:val="24"/>
          <w:highlight w:val="none"/>
          <w:lang w:val="zh-CN"/>
        </w:rPr>
      </w:pPr>
      <w:r>
        <w:rPr>
          <w:color w:val="000000"/>
          <w:sz w:val="24"/>
          <w:highlight w:val="none"/>
        </w:rPr>
        <w:t>供应商名称</w:t>
      </w:r>
      <w:r>
        <w:rPr>
          <w:rFonts w:hint="eastAsia"/>
          <w:color w:val="000000"/>
          <w:sz w:val="24"/>
          <w:highlight w:val="none"/>
        </w:rPr>
        <w:t>（加盖CA电子公章）</w:t>
      </w:r>
      <w:r>
        <w:rPr>
          <w:color w:val="000000"/>
          <w:sz w:val="24"/>
          <w:highlight w:val="none"/>
          <w:lang w:val="zh-CN"/>
        </w:rPr>
        <w:t>：____________</w:t>
      </w:r>
    </w:p>
    <w:p w14:paraId="3F239693">
      <w:pPr>
        <w:spacing w:before="25" w:after="25" w:line="360" w:lineRule="auto"/>
        <w:rPr>
          <w:color w:val="000000"/>
          <w:sz w:val="24"/>
          <w:highlight w:val="none"/>
          <w:lang w:val="zh-CN"/>
        </w:rPr>
      </w:pPr>
      <w:r>
        <w:rPr>
          <w:rFonts w:hint="eastAsia"/>
          <w:color w:val="000000"/>
          <w:sz w:val="24"/>
          <w:szCs w:val="20"/>
          <w:highlight w:val="none"/>
        </w:rPr>
        <w:t>日期：年 月 日</w:t>
      </w:r>
      <w:r>
        <w:rPr>
          <w:color w:val="000000"/>
          <w:sz w:val="24"/>
          <w:szCs w:val="20"/>
          <w:highlight w:val="none"/>
        </w:rPr>
        <w:t xml:space="preserve">   </w:t>
      </w:r>
    </w:p>
    <w:p w14:paraId="2D1B7724">
      <w:pPr>
        <w:spacing w:line="360" w:lineRule="auto"/>
        <w:outlineLvl w:val="2"/>
        <w:rPr>
          <w:rFonts w:eastAsia="宋体"/>
          <w:color w:val="000000"/>
          <w:sz w:val="24"/>
          <w:szCs w:val="20"/>
          <w:highlight w:val="none"/>
          <w:lang w:val="en-US" w:eastAsia="zh-CN"/>
        </w:rPr>
      </w:pPr>
      <w:r>
        <w:rPr>
          <w:color w:val="000000"/>
          <w:sz w:val="24"/>
          <w:szCs w:val="20"/>
          <w:highlight w:val="none"/>
        </w:rPr>
        <w:br w:type="page" w:clear="all"/>
      </w:r>
      <w:r>
        <w:rPr>
          <w:rFonts w:hint="eastAsia"/>
          <w:color w:val="000000"/>
          <w:sz w:val="24"/>
          <w:szCs w:val="20"/>
          <w:highlight w:val="none"/>
        </w:rPr>
        <w:t>6</w:t>
      </w:r>
      <w:r>
        <w:rPr>
          <w:color w:val="000000"/>
          <w:sz w:val="24"/>
          <w:szCs w:val="20"/>
          <w:highlight w:val="none"/>
        </w:rPr>
        <w:t xml:space="preserve">  </w:t>
      </w:r>
      <w:r>
        <w:rPr>
          <w:rFonts w:hint="eastAsia"/>
          <w:color w:val="000000"/>
          <w:sz w:val="24"/>
          <w:szCs w:val="20"/>
          <w:highlight w:val="none"/>
          <w:lang w:val="en-US" w:eastAsia="zh-CN"/>
        </w:rPr>
        <w:t>开标一览表</w:t>
      </w:r>
    </w:p>
    <w:p w14:paraId="7AD61C6C">
      <w:pPr>
        <w:tabs>
          <w:tab w:val="left" w:pos="1800"/>
          <w:tab w:val="left" w:pos="5580"/>
        </w:tabs>
        <w:spacing w:line="360" w:lineRule="auto"/>
        <w:jc w:val="center"/>
        <w:rPr>
          <w:color w:val="000000"/>
          <w:sz w:val="24"/>
          <w:highlight w:val="none"/>
        </w:rPr>
      </w:pPr>
      <w:r>
        <w:rPr>
          <w:rFonts w:hint="eastAsia"/>
          <w:b/>
          <w:color w:val="000000"/>
          <w:sz w:val="36"/>
          <w:szCs w:val="36"/>
          <w:highlight w:val="none"/>
        </w:rPr>
        <w:t>开标</w:t>
      </w:r>
      <w:r>
        <w:rPr>
          <w:rFonts w:hint="eastAsia" w:ascii="Calibri" w:hAnsi="Calibri" w:eastAsia="宋体" w:cs="Times New Roman"/>
          <w:b/>
          <w:color w:val="000000"/>
          <w:sz w:val="36"/>
          <w:szCs w:val="36"/>
          <w:highlight w:val="none"/>
        </w:rPr>
        <w:t>一览表</w:t>
      </w:r>
    </w:p>
    <w:p w14:paraId="2968D8EA">
      <w:pPr>
        <w:tabs>
          <w:tab w:val="left" w:pos="1800"/>
          <w:tab w:val="left" w:pos="5580"/>
        </w:tabs>
        <w:spacing w:line="360" w:lineRule="auto"/>
        <w:ind w:firstLine="240"/>
        <w:jc w:val="left"/>
        <w:rPr>
          <w:color w:val="000000"/>
          <w:sz w:val="24"/>
          <w:highlight w:val="none"/>
        </w:rPr>
      </w:pPr>
      <w:r>
        <w:rPr>
          <w:color w:val="000000"/>
          <w:sz w:val="24"/>
          <w:highlight w:val="none"/>
        </w:rPr>
        <w:t>项目编号/包号：________________     项目名称：_______________________</w:t>
      </w:r>
    </w:p>
    <w:p w14:paraId="74AF051B">
      <w:pPr>
        <w:tabs>
          <w:tab w:val="left" w:pos="1800"/>
          <w:tab w:val="left" w:pos="5580"/>
        </w:tabs>
        <w:spacing w:line="360" w:lineRule="auto"/>
        <w:ind w:firstLine="240"/>
        <w:jc w:val="right"/>
        <w:rPr>
          <w:color w:val="000000"/>
          <w:sz w:val="24"/>
          <w:highlight w:val="none"/>
        </w:rPr>
      </w:pPr>
      <w:r>
        <w:rPr>
          <w:rFonts w:hint="eastAsia"/>
          <w:color w:val="000000"/>
          <w:sz w:val="24"/>
          <w:highlight w:val="none"/>
        </w:rPr>
        <w:t>单位：人民币</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2"/>
        <w:gridCol w:w="3561"/>
        <w:gridCol w:w="2250"/>
        <w:gridCol w:w="2369"/>
      </w:tblGrid>
      <w:tr w14:paraId="0E885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902" w:type="dxa"/>
            <w:vMerge w:val="restart"/>
            <w:noWrap w:val="0"/>
            <w:vAlign w:val="center"/>
          </w:tcPr>
          <w:p w14:paraId="0F0508D6">
            <w:pPr>
              <w:tabs>
                <w:tab w:val="left" w:pos="5580"/>
              </w:tabs>
              <w:jc w:val="center"/>
              <w:rPr>
                <w:b/>
                <w:color w:val="000000"/>
                <w:sz w:val="24"/>
                <w:highlight w:val="none"/>
              </w:rPr>
            </w:pPr>
            <w:r>
              <w:rPr>
                <w:rFonts w:hint="eastAsia"/>
                <w:b/>
                <w:color w:val="000000"/>
                <w:sz w:val="24"/>
                <w:highlight w:val="none"/>
              </w:rPr>
              <w:t>序号</w:t>
            </w:r>
          </w:p>
        </w:tc>
        <w:tc>
          <w:tcPr>
            <w:tcW w:w="3561" w:type="dxa"/>
            <w:vMerge w:val="restart"/>
            <w:noWrap w:val="0"/>
            <w:vAlign w:val="center"/>
          </w:tcPr>
          <w:p w14:paraId="5FA49EC2">
            <w:pPr>
              <w:tabs>
                <w:tab w:val="left" w:pos="5580"/>
              </w:tabs>
              <w:jc w:val="center"/>
              <w:rPr>
                <w:b/>
                <w:color w:val="000000"/>
                <w:sz w:val="24"/>
                <w:highlight w:val="none"/>
              </w:rPr>
            </w:pPr>
            <w:r>
              <w:rPr>
                <w:rFonts w:hint="eastAsia"/>
                <w:b/>
                <w:color w:val="000000"/>
                <w:sz w:val="24"/>
                <w:highlight w:val="none"/>
              </w:rPr>
              <w:t>供应商名称</w:t>
            </w:r>
          </w:p>
        </w:tc>
        <w:tc>
          <w:tcPr>
            <w:tcW w:w="4619" w:type="dxa"/>
            <w:gridSpan w:val="2"/>
            <w:noWrap w:val="0"/>
            <w:vAlign w:val="center"/>
          </w:tcPr>
          <w:p w14:paraId="14B8D036">
            <w:pPr>
              <w:tabs>
                <w:tab w:val="left" w:pos="5580"/>
              </w:tabs>
              <w:jc w:val="center"/>
              <w:rPr>
                <w:b/>
                <w:color w:val="000000"/>
                <w:sz w:val="24"/>
                <w:highlight w:val="none"/>
              </w:rPr>
            </w:pPr>
            <w:r>
              <w:rPr>
                <w:rFonts w:hint="eastAsia"/>
                <w:b/>
                <w:color w:val="000000"/>
                <w:sz w:val="24"/>
                <w:highlight w:val="none"/>
              </w:rPr>
              <w:t>报价</w:t>
            </w:r>
          </w:p>
        </w:tc>
      </w:tr>
      <w:tr w14:paraId="20E53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902" w:type="dxa"/>
            <w:vMerge w:val="continue"/>
            <w:noWrap w:val="0"/>
            <w:vAlign w:val="center"/>
          </w:tcPr>
          <w:p w14:paraId="3F2ED5BA">
            <w:pPr>
              <w:widowControl/>
              <w:jc w:val="left"/>
              <w:rPr>
                <w:b/>
                <w:color w:val="000000"/>
                <w:sz w:val="24"/>
                <w:highlight w:val="none"/>
              </w:rPr>
            </w:pPr>
          </w:p>
        </w:tc>
        <w:tc>
          <w:tcPr>
            <w:tcW w:w="3561" w:type="dxa"/>
            <w:vMerge w:val="continue"/>
            <w:noWrap w:val="0"/>
            <w:vAlign w:val="center"/>
          </w:tcPr>
          <w:p w14:paraId="1CD2E4AE">
            <w:pPr>
              <w:widowControl/>
              <w:jc w:val="left"/>
              <w:rPr>
                <w:b/>
                <w:color w:val="000000"/>
                <w:sz w:val="24"/>
                <w:highlight w:val="none"/>
              </w:rPr>
            </w:pPr>
          </w:p>
        </w:tc>
        <w:tc>
          <w:tcPr>
            <w:tcW w:w="2250" w:type="dxa"/>
            <w:noWrap w:val="0"/>
            <w:vAlign w:val="center"/>
          </w:tcPr>
          <w:p w14:paraId="1CC4BAAE">
            <w:pPr>
              <w:tabs>
                <w:tab w:val="left" w:pos="5580"/>
              </w:tabs>
              <w:jc w:val="center"/>
              <w:rPr>
                <w:b/>
                <w:color w:val="000000"/>
                <w:sz w:val="24"/>
                <w:highlight w:val="none"/>
              </w:rPr>
            </w:pPr>
            <w:r>
              <w:rPr>
                <w:rFonts w:hint="eastAsia"/>
                <w:b/>
                <w:color w:val="000000"/>
                <w:sz w:val="24"/>
                <w:highlight w:val="none"/>
              </w:rPr>
              <w:t>大写</w:t>
            </w:r>
          </w:p>
        </w:tc>
        <w:tc>
          <w:tcPr>
            <w:tcW w:w="2369" w:type="dxa"/>
            <w:noWrap w:val="0"/>
            <w:vAlign w:val="center"/>
          </w:tcPr>
          <w:p w14:paraId="41B74F7D">
            <w:pPr>
              <w:tabs>
                <w:tab w:val="left" w:pos="5580"/>
              </w:tabs>
              <w:jc w:val="center"/>
              <w:rPr>
                <w:b/>
                <w:color w:val="000000"/>
                <w:sz w:val="24"/>
                <w:highlight w:val="none"/>
              </w:rPr>
            </w:pPr>
            <w:r>
              <w:rPr>
                <w:rFonts w:hint="eastAsia"/>
                <w:b/>
                <w:color w:val="000000"/>
                <w:sz w:val="24"/>
                <w:highlight w:val="none"/>
              </w:rPr>
              <w:t>小写</w:t>
            </w:r>
          </w:p>
        </w:tc>
      </w:tr>
      <w:tr w14:paraId="65622A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902" w:type="dxa"/>
            <w:noWrap w:val="0"/>
            <w:vAlign w:val="center"/>
          </w:tcPr>
          <w:p w14:paraId="6F1C88C6">
            <w:pPr>
              <w:tabs>
                <w:tab w:val="left" w:pos="5580"/>
              </w:tabs>
              <w:jc w:val="center"/>
              <w:rPr>
                <w:color w:val="000000"/>
                <w:sz w:val="24"/>
                <w:highlight w:val="none"/>
              </w:rPr>
            </w:pPr>
          </w:p>
        </w:tc>
        <w:tc>
          <w:tcPr>
            <w:tcW w:w="3561" w:type="dxa"/>
            <w:noWrap w:val="0"/>
            <w:vAlign w:val="center"/>
          </w:tcPr>
          <w:p w14:paraId="0C0FF263">
            <w:pPr>
              <w:tabs>
                <w:tab w:val="left" w:pos="5580"/>
              </w:tabs>
              <w:jc w:val="center"/>
              <w:rPr>
                <w:color w:val="000000"/>
                <w:sz w:val="24"/>
                <w:highlight w:val="none"/>
              </w:rPr>
            </w:pPr>
          </w:p>
        </w:tc>
        <w:tc>
          <w:tcPr>
            <w:tcW w:w="2250" w:type="dxa"/>
            <w:noWrap w:val="0"/>
            <w:vAlign w:val="center"/>
          </w:tcPr>
          <w:p w14:paraId="2F3A62CB">
            <w:pPr>
              <w:tabs>
                <w:tab w:val="left" w:pos="5580"/>
              </w:tabs>
              <w:jc w:val="center"/>
              <w:rPr>
                <w:color w:val="000000"/>
                <w:sz w:val="24"/>
                <w:highlight w:val="none"/>
              </w:rPr>
            </w:pPr>
          </w:p>
        </w:tc>
        <w:tc>
          <w:tcPr>
            <w:tcW w:w="2369" w:type="dxa"/>
            <w:noWrap w:val="0"/>
            <w:vAlign w:val="center"/>
          </w:tcPr>
          <w:p w14:paraId="6013A568">
            <w:pPr>
              <w:tabs>
                <w:tab w:val="left" w:pos="5580"/>
              </w:tabs>
              <w:jc w:val="center"/>
              <w:rPr>
                <w:color w:val="000000"/>
                <w:sz w:val="24"/>
                <w:highlight w:val="none"/>
              </w:rPr>
            </w:pPr>
          </w:p>
        </w:tc>
      </w:tr>
      <w:tr w14:paraId="6672F3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9082" w:type="dxa"/>
            <w:gridSpan w:val="4"/>
            <w:noWrap w:val="0"/>
            <w:vAlign w:val="center"/>
          </w:tcPr>
          <w:p w14:paraId="24C09EFB">
            <w:pPr>
              <w:tabs>
                <w:tab w:val="left" w:pos="5580"/>
              </w:tabs>
              <w:jc w:val="left"/>
              <w:rPr>
                <w:color w:val="000000"/>
                <w:sz w:val="24"/>
                <w:highlight w:val="none"/>
                <w:lang w:val="en-US"/>
              </w:rPr>
            </w:pPr>
            <w:r>
              <w:rPr>
                <w:rFonts w:hint="eastAsia" w:ascii="宋体" w:hAnsi="宋体" w:cs="宋体"/>
                <w:color w:val="000000"/>
                <w:sz w:val="21"/>
                <w:szCs w:val="21"/>
                <w:highlight w:val="none"/>
                <w:lang w:val="en-US" w:eastAsia="zh-CN"/>
              </w:rPr>
              <w:t>备注</w:t>
            </w:r>
          </w:p>
        </w:tc>
      </w:tr>
    </w:tbl>
    <w:p w14:paraId="0A23C0B3">
      <w:pPr>
        <w:spacing w:before="25" w:after="25" w:line="360" w:lineRule="auto"/>
        <w:rPr>
          <w:color w:val="000000"/>
          <w:sz w:val="24"/>
          <w:highlight w:val="none"/>
          <w:lang w:val="zh-CN"/>
        </w:rPr>
      </w:pPr>
      <w:r>
        <w:rPr>
          <w:color w:val="000000"/>
          <w:sz w:val="24"/>
          <w:highlight w:val="none"/>
          <w:lang w:val="zh-CN"/>
        </w:rPr>
        <w:t xml:space="preserve">                         </w:t>
      </w:r>
    </w:p>
    <w:p w14:paraId="1945635F">
      <w:pPr>
        <w:spacing w:before="25" w:after="25" w:line="360" w:lineRule="auto"/>
        <w:rPr>
          <w:color w:val="000000"/>
          <w:sz w:val="24"/>
          <w:highlight w:val="none"/>
          <w:lang w:val="zh-CN"/>
        </w:rPr>
      </w:pPr>
      <w:r>
        <w:rPr>
          <w:color w:val="000000"/>
          <w:sz w:val="24"/>
          <w:highlight w:val="none"/>
        </w:rPr>
        <w:t>供应商名称</w:t>
      </w:r>
      <w:r>
        <w:rPr>
          <w:rFonts w:hint="eastAsia"/>
          <w:color w:val="000000"/>
          <w:sz w:val="24"/>
          <w:highlight w:val="none"/>
        </w:rPr>
        <w:t>（加盖CA电子公章）</w:t>
      </w:r>
      <w:r>
        <w:rPr>
          <w:color w:val="000000"/>
          <w:sz w:val="24"/>
          <w:highlight w:val="none"/>
          <w:lang w:val="zh-CN"/>
        </w:rPr>
        <w:t>：____________</w:t>
      </w:r>
    </w:p>
    <w:p w14:paraId="6843A11B">
      <w:pPr>
        <w:spacing w:before="25" w:after="25" w:line="360" w:lineRule="auto"/>
        <w:rPr>
          <w:color w:val="000000"/>
          <w:sz w:val="24"/>
          <w:highlight w:val="none"/>
          <w:lang w:val="zh-CN"/>
        </w:rPr>
      </w:pPr>
      <w:r>
        <w:rPr>
          <w:rFonts w:hint="eastAsia"/>
          <w:color w:val="000000"/>
          <w:sz w:val="24"/>
          <w:szCs w:val="20"/>
          <w:highlight w:val="none"/>
        </w:rPr>
        <w:t>日期：年 月 日</w:t>
      </w:r>
      <w:r>
        <w:rPr>
          <w:color w:val="000000"/>
          <w:sz w:val="24"/>
          <w:szCs w:val="20"/>
          <w:highlight w:val="none"/>
        </w:rPr>
        <w:t xml:space="preserve">   </w:t>
      </w:r>
    </w:p>
    <w:p w14:paraId="638CE107">
      <w:pPr>
        <w:spacing w:before="25" w:after="25" w:line="360" w:lineRule="auto"/>
        <w:rPr>
          <w:color w:val="000000"/>
          <w:sz w:val="24"/>
          <w:highlight w:val="none"/>
          <w:lang w:val="zh-CN"/>
        </w:rPr>
      </w:pPr>
    </w:p>
    <w:p w14:paraId="24C704C8">
      <w:pPr>
        <w:widowControl w:val="0"/>
        <w:tabs>
          <w:tab w:val="left" w:pos="567"/>
        </w:tabs>
        <w:spacing w:before="120" w:after="160" w:line="360" w:lineRule="auto"/>
        <w:jc w:val="both"/>
        <w:rPr>
          <w:rFonts w:hint="eastAsia" w:ascii="宋体" w:hAnsi="宋体" w:eastAsia="宋体" w:cs="Times New Roman"/>
          <w:b/>
          <w:color w:val="000000"/>
          <w:sz w:val="24"/>
          <w:szCs w:val="24"/>
          <w:highlight w:val="none"/>
          <w:lang w:val="en-US" w:eastAsia="zh-CN" w:bidi="ar-SA"/>
        </w:rPr>
      </w:pPr>
      <w:r>
        <w:rPr>
          <w:rFonts w:hint="eastAsia" w:ascii="宋体" w:hAnsi="宋体" w:eastAsia="宋体" w:cs="Times New Roman"/>
          <w:b/>
          <w:color w:val="000000"/>
          <w:sz w:val="24"/>
          <w:szCs w:val="24"/>
          <w:highlight w:val="none"/>
          <w:lang w:val="en-US" w:eastAsia="zh-CN" w:bidi="ar-SA"/>
        </w:rPr>
        <w:t>注：供应商在提交磋商文件时，应按照投标工具（苏采云客户端）的提示流程编制提交开标一览表，开标一览表格式以投标工具中的为准。</w:t>
      </w:r>
    </w:p>
    <w:p w14:paraId="34479AC1">
      <w:pPr>
        <w:spacing w:line="360" w:lineRule="auto"/>
        <w:outlineLvl w:val="2"/>
        <w:rPr>
          <w:rFonts w:hint="eastAsia" w:ascii="Calibri" w:hAnsi="Calibri" w:eastAsia="宋体" w:cs="Times New Roman"/>
          <w:color w:val="000000"/>
          <w:sz w:val="24"/>
          <w:szCs w:val="20"/>
          <w:highlight w:val="none"/>
          <w:lang w:val="en-US" w:eastAsia="zh-CN"/>
        </w:rPr>
      </w:pPr>
      <w:r>
        <w:rPr>
          <w:rFonts w:hint="eastAsia" w:ascii="宋体" w:hAnsi="宋体" w:eastAsia="宋体" w:cs="Times New Roman"/>
          <w:b/>
          <w:color w:val="000000"/>
          <w:sz w:val="24"/>
          <w:szCs w:val="24"/>
          <w:highlight w:val="none"/>
          <w:lang w:val="en-US" w:eastAsia="zh-CN" w:bidi="ar-SA"/>
        </w:rPr>
        <w:br w:type="page" w:clear="all"/>
      </w:r>
      <w:r>
        <w:rPr>
          <w:rFonts w:hint="eastAsia" w:ascii="Calibri" w:hAnsi="Calibri" w:eastAsia="宋体" w:cs="Times New Roman"/>
          <w:color w:val="000000"/>
          <w:sz w:val="24"/>
          <w:szCs w:val="20"/>
          <w:highlight w:val="none"/>
          <w:lang w:val="en-US" w:eastAsia="zh-CN"/>
        </w:rPr>
        <w:t>7 投标分项报价表（实质性格式）</w:t>
      </w:r>
    </w:p>
    <w:p w14:paraId="216E6CA7">
      <w:pPr>
        <w:tabs>
          <w:tab w:val="left" w:pos="1800"/>
          <w:tab w:val="left" w:pos="5580"/>
        </w:tabs>
        <w:spacing w:line="360" w:lineRule="auto"/>
        <w:jc w:val="center"/>
        <w:rPr>
          <w:rFonts w:ascii="Times New Roman" w:hAnsi="Times New Roman" w:eastAsia="宋体" w:cs="Times New Roman"/>
          <w:b/>
          <w:color w:val="000000"/>
          <w:sz w:val="36"/>
          <w:szCs w:val="36"/>
          <w:highlight w:val="none"/>
          <w:lang w:val="en-US" w:eastAsia="zh-CN"/>
        </w:rPr>
      </w:pPr>
      <w:r>
        <w:rPr>
          <w:rFonts w:hint="eastAsia" w:ascii="Times New Roman" w:hAnsi="Times New Roman" w:eastAsia="宋体" w:cs="Times New Roman"/>
          <w:b/>
          <w:color w:val="000000"/>
          <w:sz w:val="36"/>
          <w:szCs w:val="36"/>
          <w:highlight w:val="none"/>
        </w:rPr>
        <w:t>投标分项报价表</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600"/>
        <w:gridCol w:w="2760"/>
        <w:gridCol w:w="502"/>
        <w:gridCol w:w="999"/>
        <w:gridCol w:w="1486"/>
        <w:gridCol w:w="1834"/>
      </w:tblGrid>
      <w:tr w14:paraId="6CEE6F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5" w:hRule="atLeast"/>
        </w:trPr>
        <w:tc>
          <w:tcPr>
            <w:tcW w:w="600" w:type="dxa"/>
            <w:vMerge w:val="restart"/>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C5A930">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序号</w:t>
            </w:r>
          </w:p>
          <w:p w14:paraId="0D2307A0">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Times New Roman" w:hAnsi="Times New Roman" w:eastAsia="Times New Roman" w:cs="Times New Roman"/>
                <w:color w:val="000000"/>
                <w:sz w:val="21"/>
              </w:rPr>
              <w:t> </w:t>
            </w:r>
          </w:p>
        </w:tc>
        <w:tc>
          <w:tcPr>
            <w:tcW w:w="2760" w:type="dxa"/>
            <w:vMerge w:val="restar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AA38AA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项目名称</w:t>
            </w:r>
          </w:p>
          <w:p w14:paraId="0F9C262A">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Times New Roman" w:hAnsi="Times New Roman" w:eastAsia="Times New Roman" w:cs="Times New Roman"/>
                <w:color w:val="000000"/>
                <w:sz w:val="21"/>
              </w:rPr>
              <w:t> </w:t>
            </w:r>
          </w:p>
        </w:tc>
        <w:tc>
          <w:tcPr>
            <w:tcW w:w="502" w:type="dxa"/>
            <w:vMerge w:val="restar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6A5C88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计量单位</w:t>
            </w:r>
          </w:p>
          <w:p w14:paraId="6190139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Times New Roman" w:hAnsi="Times New Roman" w:eastAsia="Times New Roman" w:cs="Times New Roman"/>
                <w:color w:val="000000"/>
                <w:sz w:val="21"/>
              </w:rPr>
              <w:t> </w:t>
            </w:r>
          </w:p>
        </w:tc>
        <w:tc>
          <w:tcPr>
            <w:tcW w:w="999" w:type="dxa"/>
            <w:vMerge w:val="restart"/>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9F7177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工程数量</w:t>
            </w:r>
          </w:p>
          <w:p w14:paraId="0A246A4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Times New Roman" w:hAnsi="Times New Roman" w:eastAsia="Times New Roman" w:cs="Times New Roman"/>
                <w:color w:val="000000"/>
                <w:sz w:val="21"/>
              </w:rPr>
              <w:t> </w:t>
            </w:r>
          </w:p>
        </w:tc>
        <w:tc>
          <w:tcPr>
            <w:tcW w:w="3320" w:type="dxa"/>
            <w:gridSpan w:val="2"/>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94765F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金额</w:t>
            </w:r>
          </w:p>
        </w:tc>
      </w:tr>
      <w:tr w14:paraId="78ACC15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290" w:hRule="atLeast"/>
        </w:trPr>
        <w:tc>
          <w:tcPr>
            <w:tcW w:w="600" w:type="dxa"/>
            <w:vMerge w:val="continue"/>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16016201">
            <w:pPr>
              <w:spacing w:after="0" w:line="240" w:lineRule="auto"/>
            </w:pPr>
          </w:p>
        </w:tc>
        <w:tc>
          <w:tcPr>
            <w:tcW w:w="2760" w:type="dxa"/>
            <w:vMerge w:val="continue"/>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6F91054">
            <w:pPr>
              <w:spacing w:after="0" w:line="240" w:lineRule="auto"/>
            </w:pPr>
          </w:p>
        </w:tc>
        <w:tc>
          <w:tcPr>
            <w:tcW w:w="502" w:type="dxa"/>
            <w:vMerge w:val="continue"/>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AA2DAF5">
            <w:pPr>
              <w:spacing w:after="0" w:line="240" w:lineRule="auto"/>
            </w:pPr>
          </w:p>
        </w:tc>
        <w:tc>
          <w:tcPr>
            <w:tcW w:w="999" w:type="dxa"/>
            <w:vMerge w:val="continue"/>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2571C13">
            <w:pPr>
              <w:spacing w:after="0" w:line="240" w:lineRule="auto"/>
            </w:pP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2FC703">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全费用综合单价（元）</w:t>
            </w:r>
          </w:p>
        </w:tc>
        <w:tc>
          <w:tcPr>
            <w:tcW w:w="183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363FDA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合价（元）</w:t>
            </w:r>
          </w:p>
        </w:tc>
      </w:tr>
      <w:tr w14:paraId="2C59F0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5"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2C2C557">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b/>
                <w:color w:val="000000"/>
                <w:sz w:val="18"/>
              </w:rPr>
              <w:t> </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D6E4D6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场地处理</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08C720C">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 </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0A7483">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b/>
                <w:color w:val="000000"/>
                <w:sz w:val="18"/>
              </w:rPr>
              <w:t> </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7D0D65">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b/>
                <w:color w:val="000000"/>
                <w:sz w:val="18"/>
              </w:rPr>
              <w:t> </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A2EB44">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b/>
                <w:color w:val="000000"/>
                <w:sz w:val="18"/>
              </w:rPr>
              <w:t> </w:t>
            </w:r>
          </w:p>
        </w:tc>
      </w:tr>
      <w:tr w14:paraId="76CEBA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75"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FA337F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1</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5F1202">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基础建设设施【车辆停放区、建设临时道路、废水暂存区、基础建设设施，包括但不限于原便道加铺碎石面层或浇筑砼路面，投标单位自行踏勘现场综合考虑施工方案,满足运输以及人员通行的需要等，包干价结算不调整】</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4DC7C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项</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7121E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1</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F0E9C1">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465F113">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r>
      <w:tr w14:paraId="7F14331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5"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8FDF73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b/>
                <w:color w:val="000000"/>
                <w:sz w:val="18"/>
              </w:rPr>
              <w:t> </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A32468">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污染土壤挖掘、处置等</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9F5FDF">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 </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F3B6C95">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 </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85ECCA">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b/>
                <w:color w:val="000000"/>
                <w:sz w:val="18"/>
              </w:rPr>
              <w:t> </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4F5721">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b/>
                <w:color w:val="000000"/>
                <w:sz w:val="18"/>
              </w:rPr>
              <w:t> </w:t>
            </w:r>
          </w:p>
        </w:tc>
      </w:tr>
      <w:tr w14:paraId="4EFF07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575"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89462C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2</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660BCD">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余方弃置【污染土壤转运：含翻挖、人工配合清挖，短驳，配合称重、装车等；土方运至水泥窑进行焚烧处理；外运方式及运距自行考虑；土壤外运按相关规范执行，且运输过程需全程监测及控制，确保不产生二次污染】</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E7AE5E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m3</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54D624">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1646.4</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DB6C3F6">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A81DE0">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r>
      <w:tr w14:paraId="60ADE39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60"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C4701F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3</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AE6A981">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水泥窑协同处置【水泥窑协同处置：运至水泥窑协同处理厂后，称重并进行检测和试烧，满足标准后进行水泥窑协同处置；满足设计、规范及方案要求】</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07E924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t</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5E891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3128.16</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522E6FE">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986CEC">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r>
      <w:tr w14:paraId="6DA37E4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5"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DE41DC">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b/>
                <w:color w:val="000000"/>
                <w:sz w:val="18"/>
              </w:rPr>
              <w:t> </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41763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废水处理</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351851">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 </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6BE9F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 </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0D6BB2">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b/>
                <w:color w:val="000000"/>
                <w:sz w:val="18"/>
              </w:rPr>
              <w:t> </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71807DF">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b/>
                <w:color w:val="000000"/>
                <w:sz w:val="18"/>
              </w:rPr>
              <w:t> </w:t>
            </w:r>
          </w:p>
        </w:tc>
      </w:tr>
      <w:tr w14:paraId="659365B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45"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B67C959">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4</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0F61528">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废水处置【施工范围内产生废水处理：含收集、处理及外运处置；收集、处理及外运处置方式自行考虑；满足设计、规范及方案要求】</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6DA71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m3</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23CAA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300</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C119A6">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A5122A">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r>
      <w:tr w14:paraId="01BDDDF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260"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7F61396">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5</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DCB21E">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color w:val="000000"/>
                <w:sz w:val="18"/>
              </w:rPr>
              <w:t>废水处理设备【污染水处理设施及设备：一体化水处理设备、支架水池、相关配套设施、耗材、使用；设备规格、数量等均需满足满足设计、规范及方案要求】</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072339">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套</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052CF8D">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color w:val="000000"/>
                <w:sz w:val="18"/>
              </w:rPr>
              <w:t>1</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776C885">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8A4B39">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color w:val="000000"/>
                <w:sz w:val="18"/>
              </w:rPr>
              <w:t> </w:t>
            </w:r>
          </w:p>
        </w:tc>
      </w:tr>
      <w:tr w14:paraId="0852CA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315" w:hRule="atLeast"/>
        </w:trPr>
        <w:tc>
          <w:tcPr>
            <w:tcW w:w="600"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56ED823">
            <w:pPr>
              <w:pBdr>
                <w:top w:val="none" w:color="000000" w:sz="0" w:space="0"/>
                <w:left w:val="none" w:color="000000" w:sz="0" w:space="0"/>
                <w:bottom w:val="none" w:color="000000" w:sz="0" w:space="0"/>
                <w:right w:val="none" w:color="000000" w:sz="0" w:space="0"/>
              </w:pBdr>
              <w:spacing w:before="0" w:after="0" w:line="240" w:lineRule="auto"/>
              <w:ind w:left="0" w:right="0" w:firstLine="0"/>
              <w:jc w:val="both"/>
            </w:pPr>
            <w:r>
              <w:rPr>
                <w:rFonts w:ascii="新宋体" w:hAnsi="新宋体" w:eastAsia="新宋体" w:cs="新宋体"/>
                <w:b/>
                <w:color w:val="000000"/>
                <w:sz w:val="18"/>
              </w:rPr>
              <w:t> </w:t>
            </w:r>
          </w:p>
        </w:tc>
        <w:tc>
          <w:tcPr>
            <w:tcW w:w="2760"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F58B907">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合    计</w:t>
            </w:r>
          </w:p>
        </w:tc>
        <w:tc>
          <w:tcPr>
            <w:tcW w:w="50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D5FCB9E">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 </w:t>
            </w:r>
          </w:p>
        </w:tc>
        <w:tc>
          <w:tcPr>
            <w:tcW w:w="99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EB15309">
            <w:pPr>
              <w:pBdr>
                <w:top w:val="none" w:color="000000" w:sz="0" w:space="0"/>
                <w:left w:val="none" w:color="000000" w:sz="0" w:space="0"/>
                <w:bottom w:val="none" w:color="000000" w:sz="0" w:space="0"/>
                <w:right w:val="none" w:color="000000" w:sz="0" w:space="0"/>
              </w:pBdr>
              <w:spacing w:before="0" w:after="0" w:line="240" w:lineRule="auto"/>
              <w:ind w:left="0" w:right="0" w:firstLine="0"/>
              <w:jc w:val="right"/>
            </w:pPr>
            <w:r>
              <w:rPr>
                <w:rFonts w:ascii="新宋体" w:hAnsi="新宋体" w:eastAsia="新宋体" w:cs="新宋体"/>
                <w:b/>
                <w:color w:val="000000"/>
                <w:sz w:val="18"/>
              </w:rPr>
              <w:t> </w:t>
            </w:r>
          </w:p>
        </w:tc>
        <w:tc>
          <w:tcPr>
            <w:tcW w:w="148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3B87C2">
            <w:pPr>
              <w:pBdr>
                <w:top w:val="none" w:color="000000" w:sz="0" w:space="0"/>
                <w:left w:val="none" w:color="000000" w:sz="0" w:space="0"/>
                <w:bottom w:val="none" w:color="000000" w:sz="0" w:space="0"/>
                <w:right w:val="none" w:color="000000" w:sz="0" w:space="0"/>
              </w:pBdr>
              <w:spacing w:before="0" w:after="0" w:line="240" w:lineRule="auto"/>
              <w:ind w:left="0" w:right="0" w:firstLine="0"/>
              <w:jc w:val="center"/>
            </w:pPr>
            <w:r>
              <w:rPr>
                <w:rFonts w:ascii="新宋体" w:hAnsi="新宋体" w:eastAsia="新宋体" w:cs="新宋体"/>
                <w:b/>
                <w:color w:val="000000"/>
                <w:sz w:val="18"/>
              </w:rPr>
              <w:t>/</w:t>
            </w:r>
          </w:p>
        </w:tc>
        <w:tc>
          <w:tcPr>
            <w:tcW w:w="183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F2D5BAC">
            <w:pPr>
              <w:spacing w:before="0" w:after="0" w:line="57" w:lineRule="atLeast"/>
            </w:pPr>
          </w:p>
        </w:tc>
      </w:tr>
    </w:tbl>
    <w:p w14:paraId="534F7D0F">
      <w:pPr>
        <w:spacing w:line="360" w:lineRule="auto"/>
        <w:outlineLvl w:val="2"/>
        <w:rPr>
          <w:rFonts w:hint="eastAsia"/>
          <w:color w:val="000000"/>
          <w:sz w:val="24"/>
          <w:szCs w:val="20"/>
          <w:highlight w:val="none"/>
        </w:rPr>
      </w:pPr>
    </w:p>
    <w:p w14:paraId="03592961">
      <w:pPr>
        <w:spacing w:before="25" w:after="25" w:line="360" w:lineRule="auto"/>
        <w:rPr>
          <w:rFonts w:ascii="Times New Roman" w:hAnsi="Times New Roman" w:eastAsia="宋体" w:cs="Times New Roman"/>
          <w:color w:val="000000"/>
          <w:sz w:val="24"/>
          <w:highlight w:val="none"/>
          <w:lang w:val="zh-CN"/>
        </w:rPr>
      </w:pPr>
      <w:r>
        <w:rPr>
          <w:rFonts w:ascii="Times New Roman" w:hAnsi="Times New Roman" w:eastAsia="宋体" w:cs="Times New Roman"/>
          <w:color w:val="000000"/>
          <w:sz w:val="24"/>
          <w:highlight w:val="none"/>
        </w:rPr>
        <w:t>供应商名称</w:t>
      </w:r>
      <w:r>
        <w:rPr>
          <w:rFonts w:hint="eastAsia" w:ascii="Times New Roman" w:hAnsi="Times New Roman" w:eastAsia="宋体" w:cs="Times New Roman"/>
          <w:color w:val="000000"/>
          <w:sz w:val="24"/>
          <w:highlight w:val="none"/>
        </w:rPr>
        <w:t>（加盖CA电子公章）</w:t>
      </w:r>
      <w:r>
        <w:rPr>
          <w:rFonts w:ascii="Times New Roman" w:hAnsi="Times New Roman" w:eastAsia="宋体" w:cs="Times New Roman"/>
          <w:color w:val="000000"/>
          <w:sz w:val="24"/>
          <w:highlight w:val="none"/>
          <w:lang w:val="zh-CN"/>
        </w:rPr>
        <w:t>：____________</w:t>
      </w:r>
    </w:p>
    <w:p w14:paraId="3FEC6188">
      <w:pPr>
        <w:tabs>
          <w:tab w:val="left" w:pos="5580"/>
        </w:tabs>
        <w:spacing w:line="360" w:lineRule="auto"/>
        <w:rPr>
          <w:rFonts w:ascii="宋体" w:hAnsi="宋体"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t>日期：年 月 日</w:t>
      </w:r>
      <w:r>
        <w:rPr>
          <w:rFonts w:ascii="宋体" w:hAnsi="宋体" w:eastAsia="宋体" w:cs="Times New Roman"/>
          <w:color w:val="000000"/>
          <w:sz w:val="24"/>
          <w:szCs w:val="20"/>
          <w:highlight w:val="none"/>
        </w:rPr>
        <w:t xml:space="preserve">    </w:t>
      </w:r>
    </w:p>
    <w:p w14:paraId="44A59708">
      <w:pPr>
        <w:spacing w:line="360" w:lineRule="auto"/>
        <w:outlineLvl w:val="2"/>
        <w:rPr>
          <w:rFonts w:hint="eastAsia"/>
          <w:color w:val="000000"/>
          <w:sz w:val="24"/>
          <w:szCs w:val="20"/>
          <w:highlight w:val="none"/>
        </w:rPr>
      </w:pPr>
    </w:p>
    <w:p w14:paraId="1EC8EDC7">
      <w:pPr>
        <w:spacing w:line="360" w:lineRule="auto"/>
        <w:outlineLvl w:val="2"/>
        <w:rPr>
          <w:rFonts w:hint="eastAsia"/>
          <w:color w:val="000000"/>
          <w:sz w:val="24"/>
          <w:szCs w:val="20"/>
          <w:highlight w:val="none"/>
        </w:rPr>
      </w:pPr>
    </w:p>
    <w:p w14:paraId="387BB68F">
      <w:pPr>
        <w:spacing w:line="360" w:lineRule="auto"/>
        <w:outlineLvl w:val="2"/>
        <w:rPr>
          <w:rFonts w:hint="eastAsia"/>
          <w:color w:val="000000"/>
          <w:sz w:val="24"/>
          <w:szCs w:val="20"/>
          <w:highlight w:val="none"/>
        </w:rPr>
      </w:pPr>
    </w:p>
    <w:p w14:paraId="14755789">
      <w:pPr>
        <w:spacing w:line="360" w:lineRule="auto"/>
        <w:outlineLvl w:val="2"/>
        <w:rPr>
          <w:rFonts w:hint="eastAsia"/>
          <w:color w:val="000000"/>
          <w:sz w:val="24"/>
          <w:szCs w:val="20"/>
          <w:highlight w:val="none"/>
        </w:rPr>
      </w:pPr>
    </w:p>
    <w:p w14:paraId="27B8AADD">
      <w:pPr>
        <w:spacing w:line="360" w:lineRule="auto"/>
        <w:outlineLvl w:val="2"/>
        <w:rPr>
          <w:color w:val="000000"/>
          <w:sz w:val="24"/>
          <w:szCs w:val="20"/>
          <w:highlight w:val="none"/>
        </w:rPr>
      </w:pPr>
      <w:r>
        <w:rPr>
          <w:color w:val="000000"/>
          <w:sz w:val="24"/>
          <w:highlight w:val="none"/>
        </w:rPr>
        <w:br w:type="page" w:clear="all"/>
      </w:r>
      <w:r>
        <w:rPr>
          <w:rFonts w:hint="eastAsia"/>
          <w:color w:val="000000"/>
          <w:sz w:val="24"/>
          <w:szCs w:val="20"/>
          <w:highlight w:val="none"/>
          <w:lang w:val="en-US" w:eastAsia="zh-CN"/>
        </w:rPr>
        <w:t>8</w:t>
      </w:r>
      <w:r>
        <w:rPr>
          <w:color w:val="000000"/>
          <w:sz w:val="24"/>
          <w:szCs w:val="20"/>
          <w:highlight w:val="none"/>
        </w:rPr>
        <w:t xml:space="preserve">  合同条款偏离表</w:t>
      </w:r>
    </w:p>
    <w:p w14:paraId="033ECDDC">
      <w:pPr>
        <w:spacing w:line="360" w:lineRule="auto"/>
        <w:rPr>
          <w:color w:val="000000"/>
          <w:sz w:val="24"/>
          <w:szCs w:val="20"/>
          <w:highlight w:val="none"/>
        </w:rPr>
      </w:pPr>
    </w:p>
    <w:p w14:paraId="5B41B23E">
      <w:pPr>
        <w:jc w:val="center"/>
        <w:rPr>
          <w:b/>
          <w:color w:val="000000"/>
          <w:sz w:val="36"/>
          <w:szCs w:val="36"/>
          <w:highlight w:val="none"/>
        </w:rPr>
      </w:pPr>
      <w:r>
        <w:rPr>
          <w:rFonts w:hint="eastAsia"/>
          <w:b/>
          <w:color w:val="000000"/>
          <w:sz w:val="36"/>
          <w:szCs w:val="36"/>
          <w:highlight w:val="none"/>
        </w:rPr>
        <w:t>合同条款偏离表</w:t>
      </w:r>
    </w:p>
    <w:p w14:paraId="0BCD2DF8">
      <w:pPr>
        <w:jc w:val="center"/>
        <w:rPr>
          <w:color w:val="000000"/>
          <w:sz w:val="36"/>
          <w:szCs w:val="36"/>
          <w:highlight w:val="none"/>
        </w:rPr>
      </w:pPr>
    </w:p>
    <w:p w14:paraId="102AD6C4">
      <w:pPr>
        <w:spacing w:line="360" w:lineRule="auto"/>
        <w:rPr>
          <w:color w:val="000000"/>
          <w:sz w:val="24"/>
          <w:szCs w:val="20"/>
          <w:highlight w:val="none"/>
        </w:rPr>
      </w:pPr>
    </w:p>
    <w:p w14:paraId="115C44FB">
      <w:pPr>
        <w:tabs>
          <w:tab w:val="left" w:pos="1800"/>
          <w:tab w:val="left" w:pos="5580"/>
        </w:tabs>
        <w:spacing w:line="360" w:lineRule="auto"/>
        <w:ind w:firstLine="360"/>
        <w:jc w:val="left"/>
        <w:rPr>
          <w:color w:val="000000"/>
          <w:sz w:val="24"/>
          <w:highlight w:val="none"/>
        </w:rPr>
      </w:pPr>
      <w:r>
        <w:rPr>
          <w:color w:val="000000"/>
          <w:sz w:val="24"/>
          <w:highlight w:val="none"/>
        </w:rPr>
        <w:t>项目编号/包号：_______________     项目名称：_____________________</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8"/>
        <w:gridCol w:w="1290"/>
        <w:gridCol w:w="1980"/>
        <w:gridCol w:w="1981"/>
        <w:gridCol w:w="2427"/>
        <w:gridCol w:w="782"/>
      </w:tblGrid>
      <w:tr w14:paraId="1D5D9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17C42814">
            <w:pPr>
              <w:jc w:val="left"/>
              <w:rPr>
                <w:b/>
                <w:color w:val="000000"/>
                <w:sz w:val="24"/>
                <w:highlight w:val="none"/>
              </w:rPr>
            </w:pPr>
            <w:r>
              <w:rPr>
                <w:rFonts w:hint="eastAsia"/>
                <w:b/>
                <w:color w:val="000000"/>
                <w:sz w:val="24"/>
                <w:highlight w:val="none"/>
              </w:rPr>
              <w:t>对本项目合同条款的偏离情况（请进行勾选）：</w:t>
            </w:r>
          </w:p>
          <w:p w14:paraId="7BEFCF56">
            <w:pPr>
              <w:jc w:val="left"/>
              <w:rPr>
                <w:b/>
                <w:color w:val="000000"/>
                <w:sz w:val="24"/>
                <w:highlight w:val="none"/>
              </w:rPr>
            </w:pPr>
            <w:r>
              <w:rPr>
                <w:b/>
                <w:color w:val="000000"/>
                <w:sz w:val="24"/>
                <w:highlight w:val="none"/>
              </w:rPr>
              <w:t>□无偏离</w:t>
            </w:r>
            <w:r>
              <w:rPr>
                <w:color w:val="000000"/>
                <w:sz w:val="24"/>
                <w:highlight w:val="none"/>
              </w:rPr>
              <w:t>（</w:t>
            </w:r>
            <w:r>
              <w:rPr>
                <w:color w:val="000000"/>
                <w:sz w:val="24"/>
                <w:szCs w:val="21"/>
                <w:highlight w:val="none"/>
              </w:rPr>
              <w:t>如无偏离，仅勾选无偏离即可</w:t>
            </w:r>
            <w:r>
              <w:rPr>
                <w:color w:val="000000"/>
                <w:sz w:val="24"/>
                <w:highlight w:val="none"/>
              </w:rPr>
              <w:t>）</w:t>
            </w:r>
          </w:p>
          <w:p w14:paraId="2CFEC726">
            <w:pPr>
              <w:jc w:val="left"/>
              <w:rPr>
                <w:color w:val="000000"/>
                <w:sz w:val="24"/>
                <w:highlight w:val="none"/>
              </w:rPr>
            </w:pPr>
            <w:r>
              <w:rPr>
                <w:b/>
                <w:color w:val="000000"/>
                <w:sz w:val="24"/>
                <w:highlight w:val="none"/>
              </w:rPr>
              <w:t>□有偏离</w:t>
            </w:r>
            <w:r>
              <w:rPr>
                <w:color w:val="000000"/>
                <w:sz w:val="24"/>
                <w:highlight w:val="none"/>
              </w:rPr>
              <w:t>（</w:t>
            </w:r>
            <w:r>
              <w:rPr>
                <w:color w:val="000000"/>
                <w:sz w:val="24"/>
                <w:szCs w:val="21"/>
                <w:highlight w:val="none"/>
              </w:rPr>
              <w:t>如有负偏离，</w:t>
            </w:r>
            <w:r>
              <w:rPr>
                <w:color w:val="000000"/>
                <w:sz w:val="24"/>
                <w:highlight w:val="none"/>
              </w:rPr>
              <w:t>则须在本表中对负偏离项逐一列明）</w:t>
            </w:r>
          </w:p>
        </w:tc>
      </w:tr>
      <w:tr w14:paraId="4E640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D11A30F">
            <w:pPr>
              <w:jc w:val="center"/>
              <w:rPr>
                <w:color w:val="000000"/>
                <w:sz w:val="24"/>
                <w:highlight w:val="none"/>
              </w:rPr>
            </w:pPr>
            <w:r>
              <w:rPr>
                <w:color w:val="000000"/>
                <w:sz w:val="24"/>
                <w:highlight w:val="none"/>
              </w:rPr>
              <w:t>序号</w:t>
            </w:r>
          </w:p>
        </w:tc>
        <w:tc>
          <w:tcPr>
            <w:tcW w:w="1290" w:type="dxa"/>
            <w:noWrap w:val="0"/>
            <w:vAlign w:val="center"/>
          </w:tcPr>
          <w:p w14:paraId="04F91865">
            <w:pPr>
              <w:jc w:val="center"/>
              <w:rPr>
                <w:color w:val="000000"/>
                <w:sz w:val="24"/>
                <w:highlight w:val="none"/>
              </w:rPr>
            </w:pPr>
            <w:r>
              <w:rPr>
                <w:color w:val="000000"/>
                <w:sz w:val="24"/>
                <w:szCs w:val="21"/>
                <w:highlight w:val="none"/>
              </w:rPr>
              <w:t>磋商文件</w:t>
            </w:r>
            <w:r>
              <w:rPr>
                <w:color w:val="000000"/>
                <w:sz w:val="24"/>
                <w:highlight w:val="none"/>
              </w:rPr>
              <w:t>条目号（页码）</w:t>
            </w:r>
          </w:p>
        </w:tc>
        <w:tc>
          <w:tcPr>
            <w:tcW w:w="1980" w:type="dxa"/>
            <w:noWrap w:val="0"/>
            <w:vAlign w:val="center"/>
          </w:tcPr>
          <w:p w14:paraId="7666F90E">
            <w:pPr>
              <w:jc w:val="center"/>
              <w:rPr>
                <w:color w:val="000000"/>
                <w:sz w:val="24"/>
                <w:highlight w:val="none"/>
              </w:rPr>
            </w:pPr>
            <w:r>
              <w:rPr>
                <w:color w:val="000000"/>
                <w:sz w:val="24"/>
                <w:szCs w:val="21"/>
                <w:highlight w:val="none"/>
              </w:rPr>
              <w:t>磋商文件</w:t>
            </w:r>
            <w:r>
              <w:rPr>
                <w:color w:val="000000"/>
                <w:sz w:val="24"/>
                <w:highlight w:val="none"/>
              </w:rPr>
              <w:t>要求</w:t>
            </w:r>
          </w:p>
        </w:tc>
        <w:tc>
          <w:tcPr>
            <w:tcW w:w="1981" w:type="dxa"/>
            <w:noWrap w:val="0"/>
            <w:vAlign w:val="center"/>
          </w:tcPr>
          <w:p w14:paraId="3B1EC32F">
            <w:pPr>
              <w:jc w:val="center"/>
              <w:rPr>
                <w:color w:val="000000"/>
                <w:sz w:val="24"/>
                <w:highlight w:val="none"/>
              </w:rPr>
            </w:pPr>
            <w:r>
              <w:rPr>
                <w:color w:val="000000"/>
                <w:sz w:val="24"/>
                <w:highlight w:val="none"/>
              </w:rPr>
              <w:t>响应文件内容</w:t>
            </w:r>
          </w:p>
        </w:tc>
        <w:tc>
          <w:tcPr>
            <w:tcW w:w="2427" w:type="dxa"/>
            <w:noWrap w:val="0"/>
            <w:vAlign w:val="center"/>
          </w:tcPr>
          <w:p w14:paraId="58564A87">
            <w:pPr>
              <w:jc w:val="center"/>
              <w:rPr>
                <w:color w:val="000000"/>
                <w:sz w:val="24"/>
                <w:highlight w:val="none"/>
              </w:rPr>
            </w:pPr>
            <w:r>
              <w:rPr>
                <w:color w:val="000000"/>
                <w:sz w:val="24"/>
                <w:highlight w:val="none"/>
              </w:rPr>
              <w:t>偏离情况</w:t>
            </w:r>
          </w:p>
          <w:p w14:paraId="39B33DDE">
            <w:pPr>
              <w:jc w:val="center"/>
              <w:rPr>
                <w:color w:val="000000"/>
                <w:sz w:val="24"/>
                <w:highlight w:val="none"/>
              </w:rPr>
            </w:pPr>
            <w:r>
              <w:rPr>
                <w:color w:val="000000"/>
                <w:sz w:val="24"/>
                <w:highlight w:val="none"/>
              </w:rPr>
              <w:t>（据实填写）</w:t>
            </w:r>
          </w:p>
        </w:tc>
        <w:tc>
          <w:tcPr>
            <w:tcW w:w="782" w:type="dxa"/>
            <w:noWrap w:val="0"/>
            <w:vAlign w:val="center"/>
          </w:tcPr>
          <w:p w14:paraId="5753C5D3">
            <w:pPr>
              <w:jc w:val="center"/>
              <w:rPr>
                <w:color w:val="000000"/>
                <w:sz w:val="24"/>
                <w:highlight w:val="none"/>
              </w:rPr>
            </w:pPr>
            <w:r>
              <w:rPr>
                <w:color w:val="000000"/>
                <w:sz w:val="24"/>
                <w:highlight w:val="none"/>
              </w:rPr>
              <w:t>说明</w:t>
            </w:r>
          </w:p>
        </w:tc>
      </w:tr>
      <w:tr w14:paraId="20ECC1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34A31CF4">
            <w:pPr>
              <w:jc w:val="center"/>
              <w:rPr>
                <w:color w:val="000000"/>
                <w:sz w:val="24"/>
                <w:highlight w:val="none"/>
              </w:rPr>
            </w:pPr>
          </w:p>
        </w:tc>
        <w:tc>
          <w:tcPr>
            <w:tcW w:w="1290" w:type="dxa"/>
            <w:noWrap w:val="0"/>
            <w:vAlign w:val="center"/>
          </w:tcPr>
          <w:p w14:paraId="038F15BD">
            <w:pPr>
              <w:jc w:val="center"/>
              <w:rPr>
                <w:color w:val="000000"/>
                <w:sz w:val="24"/>
                <w:highlight w:val="none"/>
              </w:rPr>
            </w:pPr>
          </w:p>
        </w:tc>
        <w:tc>
          <w:tcPr>
            <w:tcW w:w="1980" w:type="dxa"/>
            <w:noWrap w:val="0"/>
            <w:vAlign w:val="center"/>
          </w:tcPr>
          <w:p w14:paraId="1C0B48A7">
            <w:pPr>
              <w:jc w:val="center"/>
              <w:rPr>
                <w:color w:val="000000"/>
                <w:sz w:val="24"/>
                <w:highlight w:val="none"/>
              </w:rPr>
            </w:pPr>
          </w:p>
        </w:tc>
        <w:tc>
          <w:tcPr>
            <w:tcW w:w="1981" w:type="dxa"/>
            <w:noWrap w:val="0"/>
            <w:vAlign w:val="center"/>
          </w:tcPr>
          <w:p w14:paraId="4A5735CD">
            <w:pPr>
              <w:jc w:val="center"/>
              <w:rPr>
                <w:color w:val="000000"/>
                <w:sz w:val="24"/>
                <w:highlight w:val="none"/>
              </w:rPr>
            </w:pPr>
          </w:p>
        </w:tc>
        <w:tc>
          <w:tcPr>
            <w:tcW w:w="2427" w:type="dxa"/>
            <w:noWrap w:val="0"/>
            <w:vAlign w:val="center"/>
          </w:tcPr>
          <w:p w14:paraId="3BD5BAEE">
            <w:pPr>
              <w:jc w:val="center"/>
              <w:rPr>
                <w:color w:val="000000"/>
                <w:sz w:val="24"/>
                <w:highlight w:val="none"/>
              </w:rPr>
            </w:pPr>
          </w:p>
        </w:tc>
        <w:tc>
          <w:tcPr>
            <w:tcW w:w="782" w:type="dxa"/>
            <w:noWrap w:val="0"/>
            <w:vAlign w:val="center"/>
          </w:tcPr>
          <w:p w14:paraId="579D4AB5">
            <w:pPr>
              <w:jc w:val="center"/>
              <w:rPr>
                <w:color w:val="000000"/>
                <w:sz w:val="24"/>
                <w:highlight w:val="none"/>
              </w:rPr>
            </w:pPr>
          </w:p>
        </w:tc>
      </w:tr>
      <w:tr w14:paraId="15197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692270EE">
            <w:pPr>
              <w:jc w:val="center"/>
              <w:rPr>
                <w:color w:val="000000"/>
                <w:sz w:val="24"/>
                <w:highlight w:val="none"/>
              </w:rPr>
            </w:pPr>
          </w:p>
        </w:tc>
        <w:tc>
          <w:tcPr>
            <w:tcW w:w="1290" w:type="dxa"/>
            <w:noWrap w:val="0"/>
            <w:vAlign w:val="center"/>
          </w:tcPr>
          <w:p w14:paraId="5D89E031">
            <w:pPr>
              <w:jc w:val="center"/>
              <w:rPr>
                <w:color w:val="000000"/>
                <w:sz w:val="24"/>
                <w:highlight w:val="none"/>
              </w:rPr>
            </w:pPr>
          </w:p>
        </w:tc>
        <w:tc>
          <w:tcPr>
            <w:tcW w:w="1980" w:type="dxa"/>
            <w:noWrap w:val="0"/>
            <w:vAlign w:val="center"/>
          </w:tcPr>
          <w:p w14:paraId="2B6BDB98">
            <w:pPr>
              <w:jc w:val="center"/>
              <w:rPr>
                <w:color w:val="000000"/>
                <w:sz w:val="24"/>
                <w:highlight w:val="none"/>
              </w:rPr>
            </w:pPr>
          </w:p>
        </w:tc>
        <w:tc>
          <w:tcPr>
            <w:tcW w:w="1981" w:type="dxa"/>
            <w:noWrap w:val="0"/>
            <w:vAlign w:val="center"/>
          </w:tcPr>
          <w:p w14:paraId="1E3FA7C0">
            <w:pPr>
              <w:jc w:val="center"/>
              <w:rPr>
                <w:color w:val="000000"/>
                <w:sz w:val="24"/>
                <w:highlight w:val="none"/>
              </w:rPr>
            </w:pPr>
          </w:p>
        </w:tc>
        <w:tc>
          <w:tcPr>
            <w:tcW w:w="2427" w:type="dxa"/>
            <w:noWrap w:val="0"/>
            <w:vAlign w:val="center"/>
          </w:tcPr>
          <w:p w14:paraId="13E0D285">
            <w:pPr>
              <w:jc w:val="center"/>
              <w:rPr>
                <w:color w:val="000000"/>
                <w:sz w:val="24"/>
                <w:highlight w:val="none"/>
              </w:rPr>
            </w:pPr>
          </w:p>
        </w:tc>
        <w:tc>
          <w:tcPr>
            <w:tcW w:w="782" w:type="dxa"/>
            <w:noWrap w:val="0"/>
            <w:vAlign w:val="center"/>
          </w:tcPr>
          <w:p w14:paraId="5DFB229B">
            <w:pPr>
              <w:jc w:val="center"/>
              <w:rPr>
                <w:color w:val="000000"/>
                <w:sz w:val="24"/>
                <w:highlight w:val="none"/>
              </w:rPr>
            </w:pPr>
          </w:p>
        </w:tc>
      </w:tr>
      <w:tr w14:paraId="7619F6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EC16259">
            <w:pPr>
              <w:jc w:val="center"/>
              <w:rPr>
                <w:color w:val="000000"/>
                <w:sz w:val="24"/>
                <w:highlight w:val="none"/>
              </w:rPr>
            </w:pPr>
          </w:p>
        </w:tc>
        <w:tc>
          <w:tcPr>
            <w:tcW w:w="1290" w:type="dxa"/>
            <w:noWrap w:val="0"/>
            <w:vAlign w:val="center"/>
          </w:tcPr>
          <w:p w14:paraId="32980B1D">
            <w:pPr>
              <w:jc w:val="center"/>
              <w:rPr>
                <w:color w:val="000000"/>
                <w:sz w:val="24"/>
                <w:highlight w:val="none"/>
              </w:rPr>
            </w:pPr>
          </w:p>
        </w:tc>
        <w:tc>
          <w:tcPr>
            <w:tcW w:w="1980" w:type="dxa"/>
            <w:noWrap w:val="0"/>
            <w:vAlign w:val="center"/>
          </w:tcPr>
          <w:p w14:paraId="6CD87E49">
            <w:pPr>
              <w:jc w:val="center"/>
              <w:rPr>
                <w:color w:val="000000"/>
                <w:sz w:val="24"/>
                <w:highlight w:val="none"/>
              </w:rPr>
            </w:pPr>
          </w:p>
        </w:tc>
        <w:tc>
          <w:tcPr>
            <w:tcW w:w="1981" w:type="dxa"/>
            <w:noWrap w:val="0"/>
            <w:vAlign w:val="center"/>
          </w:tcPr>
          <w:p w14:paraId="5148BC2F">
            <w:pPr>
              <w:jc w:val="center"/>
              <w:rPr>
                <w:color w:val="000000"/>
                <w:sz w:val="24"/>
                <w:highlight w:val="none"/>
              </w:rPr>
            </w:pPr>
          </w:p>
        </w:tc>
        <w:tc>
          <w:tcPr>
            <w:tcW w:w="2427" w:type="dxa"/>
            <w:noWrap w:val="0"/>
            <w:vAlign w:val="center"/>
          </w:tcPr>
          <w:p w14:paraId="4FD59140">
            <w:pPr>
              <w:jc w:val="center"/>
              <w:rPr>
                <w:color w:val="000000"/>
                <w:sz w:val="24"/>
                <w:highlight w:val="none"/>
              </w:rPr>
            </w:pPr>
          </w:p>
        </w:tc>
        <w:tc>
          <w:tcPr>
            <w:tcW w:w="782" w:type="dxa"/>
            <w:noWrap w:val="0"/>
            <w:vAlign w:val="center"/>
          </w:tcPr>
          <w:p w14:paraId="4A5769B5">
            <w:pPr>
              <w:jc w:val="center"/>
              <w:rPr>
                <w:color w:val="000000"/>
                <w:sz w:val="24"/>
                <w:highlight w:val="none"/>
              </w:rPr>
            </w:pPr>
          </w:p>
        </w:tc>
      </w:tr>
      <w:tr w14:paraId="64E037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28" w:type="dxa"/>
            <w:noWrap w:val="0"/>
            <w:vAlign w:val="center"/>
          </w:tcPr>
          <w:p w14:paraId="40A2954B">
            <w:pPr>
              <w:jc w:val="center"/>
              <w:rPr>
                <w:color w:val="000000"/>
                <w:sz w:val="24"/>
                <w:highlight w:val="none"/>
              </w:rPr>
            </w:pPr>
          </w:p>
        </w:tc>
        <w:tc>
          <w:tcPr>
            <w:tcW w:w="1290" w:type="dxa"/>
            <w:noWrap w:val="0"/>
            <w:vAlign w:val="center"/>
          </w:tcPr>
          <w:p w14:paraId="0B8B0029">
            <w:pPr>
              <w:jc w:val="center"/>
              <w:rPr>
                <w:color w:val="000000"/>
                <w:sz w:val="24"/>
                <w:highlight w:val="none"/>
              </w:rPr>
            </w:pPr>
          </w:p>
        </w:tc>
        <w:tc>
          <w:tcPr>
            <w:tcW w:w="1980" w:type="dxa"/>
            <w:noWrap w:val="0"/>
            <w:vAlign w:val="center"/>
          </w:tcPr>
          <w:p w14:paraId="6C67B605">
            <w:pPr>
              <w:jc w:val="center"/>
              <w:rPr>
                <w:color w:val="000000"/>
                <w:sz w:val="24"/>
                <w:highlight w:val="none"/>
              </w:rPr>
            </w:pPr>
          </w:p>
        </w:tc>
        <w:tc>
          <w:tcPr>
            <w:tcW w:w="1981" w:type="dxa"/>
            <w:noWrap w:val="0"/>
            <w:vAlign w:val="center"/>
          </w:tcPr>
          <w:p w14:paraId="65EF3D35">
            <w:pPr>
              <w:jc w:val="center"/>
              <w:rPr>
                <w:color w:val="000000"/>
                <w:sz w:val="24"/>
                <w:highlight w:val="none"/>
              </w:rPr>
            </w:pPr>
          </w:p>
        </w:tc>
        <w:tc>
          <w:tcPr>
            <w:tcW w:w="2427" w:type="dxa"/>
            <w:noWrap w:val="0"/>
            <w:vAlign w:val="center"/>
          </w:tcPr>
          <w:p w14:paraId="50F75227">
            <w:pPr>
              <w:jc w:val="center"/>
              <w:rPr>
                <w:color w:val="000000"/>
                <w:sz w:val="24"/>
                <w:highlight w:val="none"/>
              </w:rPr>
            </w:pPr>
          </w:p>
        </w:tc>
        <w:tc>
          <w:tcPr>
            <w:tcW w:w="782" w:type="dxa"/>
            <w:noWrap w:val="0"/>
            <w:vAlign w:val="center"/>
          </w:tcPr>
          <w:p w14:paraId="7BC201D8">
            <w:pPr>
              <w:jc w:val="center"/>
              <w:rPr>
                <w:color w:val="000000"/>
                <w:sz w:val="24"/>
                <w:highlight w:val="none"/>
              </w:rPr>
            </w:pPr>
          </w:p>
        </w:tc>
      </w:tr>
    </w:tbl>
    <w:p w14:paraId="1B030D7F">
      <w:pPr>
        <w:tabs>
          <w:tab w:val="left" w:pos="1800"/>
          <w:tab w:val="left" w:pos="5580"/>
        </w:tabs>
        <w:jc w:val="left"/>
        <w:rPr>
          <w:color w:val="000000"/>
          <w:sz w:val="24"/>
          <w:highlight w:val="none"/>
        </w:rPr>
      </w:pPr>
    </w:p>
    <w:p w14:paraId="6384B586">
      <w:pPr>
        <w:tabs>
          <w:tab w:val="left" w:pos="1800"/>
          <w:tab w:val="left" w:pos="5580"/>
        </w:tabs>
        <w:jc w:val="left"/>
        <w:rPr>
          <w:color w:val="000000"/>
          <w:sz w:val="24"/>
          <w:highlight w:val="none"/>
        </w:rPr>
      </w:pPr>
      <w:r>
        <w:rPr>
          <w:rFonts w:hint="eastAsia"/>
          <w:color w:val="000000"/>
          <w:sz w:val="24"/>
          <w:highlight w:val="none"/>
        </w:rPr>
        <w:t>注：</w:t>
      </w:r>
    </w:p>
    <w:p w14:paraId="04BEA9D6">
      <w:pPr>
        <w:tabs>
          <w:tab w:val="left" w:pos="1800"/>
          <w:tab w:val="left" w:pos="5580"/>
        </w:tabs>
        <w:jc w:val="left"/>
        <w:rPr>
          <w:color w:val="000000"/>
          <w:sz w:val="24"/>
          <w:highlight w:val="none"/>
        </w:rPr>
      </w:pPr>
      <w:r>
        <w:rPr>
          <w:color w:val="000000"/>
          <w:sz w:val="24"/>
          <w:highlight w:val="none"/>
        </w:rPr>
        <w:t xml:space="preserve">1. </w:t>
      </w:r>
      <w:r>
        <w:rPr>
          <w:rFonts w:hint="eastAsia"/>
          <w:color w:val="000000"/>
          <w:sz w:val="24"/>
          <w:highlight w:val="none"/>
        </w:rPr>
        <w:t>对合同条款中的所有要求，除本表所列明的所有偏离外，均视作供应商已对之理解和响应。</w:t>
      </w:r>
    </w:p>
    <w:p w14:paraId="4F5BF706">
      <w:pPr>
        <w:tabs>
          <w:tab w:val="left" w:pos="1800"/>
          <w:tab w:val="left" w:pos="5580"/>
        </w:tabs>
        <w:jc w:val="left"/>
        <w:rPr>
          <w:color w:val="000000"/>
          <w:sz w:val="24"/>
          <w:highlight w:val="none"/>
        </w:rPr>
      </w:pPr>
      <w:r>
        <w:rPr>
          <w:color w:val="000000"/>
          <w:sz w:val="24"/>
          <w:highlight w:val="none"/>
        </w:rPr>
        <w:t xml:space="preserve">2. </w:t>
      </w:r>
      <w:r>
        <w:rPr>
          <w:rFonts w:hint="eastAsia"/>
          <w:color w:val="000000"/>
          <w:sz w:val="24"/>
          <w:highlight w:val="none"/>
        </w:rPr>
        <w:t>“偏离情况”列应据实填写“正偏离”或“负偏离”。</w:t>
      </w:r>
    </w:p>
    <w:p w14:paraId="5A5F853A">
      <w:pPr>
        <w:spacing w:line="360" w:lineRule="auto"/>
        <w:rPr>
          <w:color w:val="000000"/>
          <w:sz w:val="24"/>
          <w:szCs w:val="20"/>
          <w:highlight w:val="none"/>
        </w:rPr>
      </w:pPr>
    </w:p>
    <w:p w14:paraId="0BB36FB3">
      <w:pPr>
        <w:spacing w:before="25" w:after="25" w:line="360" w:lineRule="auto"/>
        <w:rPr>
          <w:color w:val="000000"/>
          <w:sz w:val="24"/>
          <w:highlight w:val="none"/>
          <w:lang w:val="zh-CN"/>
        </w:rPr>
      </w:pPr>
      <w:r>
        <w:rPr>
          <w:color w:val="000000"/>
          <w:sz w:val="24"/>
          <w:highlight w:val="none"/>
          <w:lang w:val="zh-CN"/>
        </w:rPr>
        <w:t xml:space="preserve">                      </w:t>
      </w:r>
    </w:p>
    <w:p w14:paraId="6592F96C">
      <w:pPr>
        <w:spacing w:before="25" w:after="25" w:line="360" w:lineRule="auto"/>
        <w:rPr>
          <w:rFonts w:hint="eastAsia"/>
          <w:color w:val="000000"/>
          <w:sz w:val="24"/>
          <w:highlight w:val="none"/>
        </w:rPr>
      </w:pPr>
      <w:r>
        <w:rPr>
          <w:color w:val="000000"/>
          <w:sz w:val="24"/>
          <w:highlight w:val="none"/>
        </w:rPr>
        <w:t>供应商名称</w:t>
      </w:r>
      <w:r>
        <w:rPr>
          <w:rFonts w:hint="eastAsia"/>
          <w:color w:val="000000"/>
          <w:sz w:val="24"/>
          <w:highlight w:val="none"/>
          <w:lang w:eastAsia="zh-CN"/>
        </w:rPr>
        <w:t>：</w:t>
      </w:r>
      <w:r>
        <w:rPr>
          <w:rFonts w:hint="eastAsia"/>
          <w:color w:val="000000"/>
          <w:sz w:val="24"/>
          <w:highlight w:val="none"/>
        </w:rPr>
        <w:t>（加盖CA电子公章）</w:t>
      </w:r>
    </w:p>
    <w:p w14:paraId="14444855">
      <w:pPr>
        <w:spacing w:before="25" w:after="25" w:line="360" w:lineRule="auto"/>
        <w:rPr>
          <w:color w:val="000000"/>
          <w:sz w:val="24"/>
          <w:highlight w:val="none"/>
          <w:lang w:val="zh-CN"/>
        </w:rPr>
      </w:pPr>
      <w:r>
        <w:rPr>
          <w:rFonts w:hint="eastAsia"/>
          <w:color w:val="000000"/>
          <w:sz w:val="24"/>
          <w:szCs w:val="20"/>
          <w:highlight w:val="none"/>
        </w:rPr>
        <w:t>日期：年 月 日</w:t>
      </w:r>
      <w:r>
        <w:rPr>
          <w:color w:val="000000"/>
          <w:sz w:val="24"/>
          <w:szCs w:val="20"/>
          <w:highlight w:val="none"/>
        </w:rPr>
        <w:t xml:space="preserve">   </w:t>
      </w:r>
    </w:p>
    <w:p w14:paraId="2C9620D8">
      <w:pPr>
        <w:spacing w:line="360" w:lineRule="auto"/>
        <w:outlineLvl w:val="2"/>
        <w:rPr>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9</w:t>
      </w:r>
      <w:r>
        <w:rPr>
          <w:color w:val="000000"/>
          <w:sz w:val="24"/>
          <w:szCs w:val="20"/>
          <w:highlight w:val="none"/>
        </w:rPr>
        <w:t xml:space="preserve">  采购需求偏离表</w:t>
      </w:r>
    </w:p>
    <w:p w14:paraId="7920E5F5">
      <w:pPr>
        <w:jc w:val="center"/>
        <w:rPr>
          <w:b/>
          <w:color w:val="000000"/>
          <w:sz w:val="36"/>
          <w:szCs w:val="36"/>
          <w:highlight w:val="none"/>
        </w:rPr>
      </w:pPr>
      <w:r>
        <w:rPr>
          <w:rFonts w:hint="eastAsia"/>
          <w:b/>
          <w:color w:val="000000"/>
          <w:sz w:val="36"/>
          <w:szCs w:val="36"/>
          <w:highlight w:val="none"/>
        </w:rPr>
        <w:t>采购需求偏离表</w:t>
      </w:r>
    </w:p>
    <w:p w14:paraId="60677738">
      <w:pPr>
        <w:jc w:val="center"/>
        <w:rPr>
          <w:color w:val="000000"/>
          <w:sz w:val="36"/>
          <w:szCs w:val="36"/>
          <w:highlight w:val="none"/>
        </w:rPr>
      </w:pPr>
    </w:p>
    <w:p w14:paraId="1101F188">
      <w:pPr>
        <w:tabs>
          <w:tab w:val="left" w:pos="1800"/>
          <w:tab w:val="left" w:pos="5580"/>
        </w:tabs>
        <w:spacing w:line="360" w:lineRule="auto"/>
        <w:ind w:firstLine="360"/>
        <w:jc w:val="left"/>
        <w:rPr>
          <w:color w:val="000000"/>
          <w:sz w:val="24"/>
          <w:highlight w:val="none"/>
        </w:rPr>
      </w:pPr>
      <w:r>
        <w:rPr>
          <w:color w:val="000000"/>
          <w:sz w:val="24"/>
          <w:highlight w:val="none"/>
        </w:rPr>
        <w:t xml:space="preserve">项目编号/包号：_____________________     </w:t>
      </w:r>
    </w:p>
    <w:p w14:paraId="00141E7D">
      <w:pPr>
        <w:tabs>
          <w:tab w:val="left" w:pos="1800"/>
          <w:tab w:val="left" w:pos="5580"/>
        </w:tabs>
        <w:spacing w:line="360" w:lineRule="auto"/>
        <w:ind w:firstLine="360"/>
        <w:jc w:val="left"/>
        <w:rPr>
          <w:color w:val="000000"/>
          <w:sz w:val="24"/>
          <w:highlight w:val="none"/>
          <w:u w:val="single"/>
        </w:rPr>
      </w:pPr>
      <w:r>
        <w:rPr>
          <w:color w:val="000000"/>
          <w:sz w:val="24"/>
          <w:highlight w:val="none"/>
        </w:rPr>
        <w:t>项目名称：_______________________</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1417FC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53" w:hRule="atLeast"/>
          <w:jc w:val="center"/>
        </w:trPr>
        <w:tc>
          <w:tcPr>
            <w:tcW w:w="775" w:type="dxa"/>
            <w:noWrap w:val="0"/>
            <w:vAlign w:val="center"/>
          </w:tcPr>
          <w:p w14:paraId="0148CB65">
            <w:pPr>
              <w:jc w:val="center"/>
              <w:rPr>
                <w:color w:val="000000"/>
                <w:sz w:val="24"/>
                <w:highlight w:val="none"/>
              </w:rPr>
            </w:pPr>
            <w:r>
              <w:rPr>
                <w:color w:val="000000"/>
                <w:sz w:val="24"/>
                <w:highlight w:val="none"/>
              </w:rPr>
              <w:t>序号</w:t>
            </w:r>
          </w:p>
        </w:tc>
        <w:tc>
          <w:tcPr>
            <w:tcW w:w="1482" w:type="dxa"/>
            <w:noWrap w:val="0"/>
            <w:vAlign w:val="center"/>
          </w:tcPr>
          <w:p w14:paraId="29CCA12C">
            <w:pPr>
              <w:jc w:val="center"/>
              <w:rPr>
                <w:color w:val="000000"/>
                <w:sz w:val="24"/>
                <w:highlight w:val="none"/>
              </w:rPr>
            </w:pPr>
            <w:r>
              <w:rPr>
                <w:color w:val="000000"/>
                <w:sz w:val="24"/>
                <w:highlight w:val="none"/>
              </w:rPr>
              <w:t>磋商文件条目号(页码)</w:t>
            </w:r>
          </w:p>
        </w:tc>
        <w:tc>
          <w:tcPr>
            <w:tcW w:w="2384" w:type="dxa"/>
            <w:noWrap w:val="0"/>
            <w:vAlign w:val="center"/>
          </w:tcPr>
          <w:p w14:paraId="7F5640AC">
            <w:pPr>
              <w:jc w:val="center"/>
              <w:rPr>
                <w:color w:val="000000"/>
                <w:sz w:val="24"/>
                <w:highlight w:val="none"/>
              </w:rPr>
            </w:pPr>
            <w:r>
              <w:rPr>
                <w:color w:val="000000"/>
                <w:sz w:val="24"/>
                <w:highlight w:val="none"/>
              </w:rPr>
              <w:t>磋商文件要求</w:t>
            </w:r>
          </w:p>
        </w:tc>
        <w:tc>
          <w:tcPr>
            <w:tcW w:w="2126" w:type="dxa"/>
            <w:noWrap w:val="0"/>
            <w:vAlign w:val="center"/>
          </w:tcPr>
          <w:p w14:paraId="5F1D6124">
            <w:pPr>
              <w:jc w:val="center"/>
              <w:rPr>
                <w:color w:val="000000"/>
                <w:sz w:val="24"/>
                <w:highlight w:val="none"/>
              </w:rPr>
            </w:pPr>
            <w:r>
              <w:rPr>
                <w:color w:val="000000"/>
                <w:sz w:val="24"/>
                <w:highlight w:val="none"/>
              </w:rPr>
              <w:t>响应内容</w:t>
            </w:r>
          </w:p>
        </w:tc>
        <w:tc>
          <w:tcPr>
            <w:tcW w:w="1875" w:type="dxa"/>
            <w:noWrap w:val="0"/>
            <w:vAlign w:val="center"/>
          </w:tcPr>
          <w:p w14:paraId="65DB9E3E">
            <w:pPr>
              <w:jc w:val="center"/>
              <w:rPr>
                <w:color w:val="000000"/>
                <w:sz w:val="24"/>
                <w:highlight w:val="none"/>
              </w:rPr>
            </w:pPr>
            <w:r>
              <w:rPr>
                <w:color w:val="000000"/>
                <w:sz w:val="24"/>
                <w:highlight w:val="none"/>
              </w:rPr>
              <w:t>偏离情况</w:t>
            </w:r>
          </w:p>
          <w:p w14:paraId="41D9B5B0">
            <w:pPr>
              <w:jc w:val="center"/>
              <w:rPr>
                <w:color w:val="000000"/>
                <w:sz w:val="24"/>
                <w:highlight w:val="none"/>
              </w:rPr>
            </w:pPr>
            <w:r>
              <w:rPr>
                <w:color w:val="000000"/>
                <w:sz w:val="24"/>
                <w:szCs w:val="21"/>
                <w:highlight w:val="none"/>
              </w:rPr>
              <w:t>（据实填写）</w:t>
            </w:r>
          </w:p>
        </w:tc>
        <w:tc>
          <w:tcPr>
            <w:tcW w:w="1009" w:type="dxa"/>
            <w:noWrap w:val="0"/>
            <w:vAlign w:val="center"/>
          </w:tcPr>
          <w:p w14:paraId="0700CD56">
            <w:pPr>
              <w:jc w:val="center"/>
              <w:rPr>
                <w:color w:val="000000"/>
                <w:sz w:val="24"/>
                <w:highlight w:val="none"/>
              </w:rPr>
            </w:pPr>
            <w:r>
              <w:rPr>
                <w:color w:val="000000"/>
                <w:sz w:val="24"/>
                <w:highlight w:val="none"/>
              </w:rPr>
              <w:t>说明</w:t>
            </w:r>
          </w:p>
        </w:tc>
      </w:tr>
      <w:tr w14:paraId="30E0D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6C2E055">
            <w:pPr>
              <w:jc w:val="center"/>
              <w:rPr>
                <w:color w:val="000000"/>
                <w:sz w:val="24"/>
                <w:highlight w:val="none"/>
              </w:rPr>
            </w:pPr>
          </w:p>
        </w:tc>
        <w:tc>
          <w:tcPr>
            <w:tcW w:w="1482" w:type="dxa"/>
            <w:noWrap w:val="0"/>
            <w:vAlign w:val="center"/>
          </w:tcPr>
          <w:p w14:paraId="21BAFD68">
            <w:pPr>
              <w:jc w:val="center"/>
              <w:rPr>
                <w:color w:val="000000"/>
                <w:sz w:val="24"/>
                <w:highlight w:val="none"/>
              </w:rPr>
            </w:pPr>
          </w:p>
        </w:tc>
        <w:tc>
          <w:tcPr>
            <w:tcW w:w="2384" w:type="dxa"/>
            <w:noWrap w:val="0"/>
            <w:vAlign w:val="center"/>
          </w:tcPr>
          <w:p w14:paraId="2D33988D">
            <w:pPr>
              <w:jc w:val="center"/>
              <w:rPr>
                <w:color w:val="000000"/>
                <w:sz w:val="24"/>
                <w:highlight w:val="none"/>
              </w:rPr>
            </w:pPr>
          </w:p>
        </w:tc>
        <w:tc>
          <w:tcPr>
            <w:tcW w:w="2126" w:type="dxa"/>
            <w:noWrap w:val="0"/>
            <w:vAlign w:val="center"/>
          </w:tcPr>
          <w:p w14:paraId="5F52CE34">
            <w:pPr>
              <w:jc w:val="center"/>
              <w:rPr>
                <w:color w:val="000000"/>
                <w:sz w:val="24"/>
                <w:highlight w:val="none"/>
              </w:rPr>
            </w:pPr>
          </w:p>
        </w:tc>
        <w:tc>
          <w:tcPr>
            <w:tcW w:w="1875" w:type="dxa"/>
            <w:noWrap w:val="0"/>
            <w:vAlign w:val="center"/>
          </w:tcPr>
          <w:p w14:paraId="65940D00">
            <w:pPr>
              <w:jc w:val="center"/>
              <w:rPr>
                <w:color w:val="000000"/>
                <w:sz w:val="24"/>
                <w:highlight w:val="none"/>
              </w:rPr>
            </w:pPr>
          </w:p>
        </w:tc>
        <w:tc>
          <w:tcPr>
            <w:tcW w:w="1009" w:type="dxa"/>
            <w:noWrap w:val="0"/>
            <w:vAlign w:val="center"/>
          </w:tcPr>
          <w:p w14:paraId="7CC513A7">
            <w:pPr>
              <w:jc w:val="center"/>
              <w:rPr>
                <w:color w:val="000000"/>
                <w:sz w:val="24"/>
                <w:highlight w:val="none"/>
              </w:rPr>
            </w:pPr>
          </w:p>
        </w:tc>
      </w:tr>
      <w:tr w14:paraId="243B5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CD84C83">
            <w:pPr>
              <w:jc w:val="center"/>
              <w:rPr>
                <w:color w:val="000000"/>
                <w:sz w:val="24"/>
                <w:highlight w:val="none"/>
              </w:rPr>
            </w:pPr>
          </w:p>
        </w:tc>
        <w:tc>
          <w:tcPr>
            <w:tcW w:w="1482" w:type="dxa"/>
            <w:noWrap w:val="0"/>
            <w:vAlign w:val="center"/>
          </w:tcPr>
          <w:p w14:paraId="39D53D93">
            <w:pPr>
              <w:jc w:val="center"/>
              <w:rPr>
                <w:color w:val="000000"/>
                <w:sz w:val="24"/>
                <w:highlight w:val="none"/>
              </w:rPr>
            </w:pPr>
          </w:p>
        </w:tc>
        <w:tc>
          <w:tcPr>
            <w:tcW w:w="2384" w:type="dxa"/>
            <w:noWrap w:val="0"/>
            <w:vAlign w:val="center"/>
          </w:tcPr>
          <w:p w14:paraId="3270E679">
            <w:pPr>
              <w:jc w:val="center"/>
              <w:rPr>
                <w:color w:val="000000"/>
                <w:sz w:val="24"/>
                <w:highlight w:val="none"/>
              </w:rPr>
            </w:pPr>
          </w:p>
        </w:tc>
        <w:tc>
          <w:tcPr>
            <w:tcW w:w="2126" w:type="dxa"/>
            <w:noWrap w:val="0"/>
            <w:vAlign w:val="center"/>
          </w:tcPr>
          <w:p w14:paraId="38261BAF">
            <w:pPr>
              <w:jc w:val="center"/>
              <w:rPr>
                <w:color w:val="000000"/>
                <w:sz w:val="24"/>
                <w:highlight w:val="none"/>
              </w:rPr>
            </w:pPr>
          </w:p>
        </w:tc>
        <w:tc>
          <w:tcPr>
            <w:tcW w:w="1875" w:type="dxa"/>
            <w:noWrap w:val="0"/>
            <w:vAlign w:val="center"/>
          </w:tcPr>
          <w:p w14:paraId="77D1D0DE">
            <w:pPr>
              <w:jc w:val="center"/>
              <w:rPr>
                <w:color w:val="000000"/>
                <w:sz w:val="24"/>
                <w:highlight w:val="none"/>
              </w:rPr>
            </w:pPr>
          </w:p>
        </w:tc>
        <w:tc>
          <w:tcPr>
            <w:tcW w:w="1009" w:type="dxa"/>
            <w:noWrap w:val="0"/>
            <w:vAlign w:val="center"/>
          </w:tcPr>
          <w:p w14:paraId="00CF4B22">
            <w:pPr>
              <w:jc w:val="center"/>
              <w:rPr>
                <w:color w:val="000000"/>
                <w:sz w:val="24"/>
                <w:highlight w:val="none"/>
              </w:rPr>
            </w:pPr>
          </w:p>
        </w:tc>
      </w:tr>
      <w:tr w14:paraId="5D3EB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B010A37">
            <w:pPr>
              <w:jc w:val="center"/>
              <w:rPr>
                <w:color w:val="000000"/>
                <w:sz w:val="24"/>
                <w:highlight w:val="none"/>
              </w:rPr>
            </w:pPr>
          </w:p>
        </w:tc>
        <w:tc>
          <w:tcPr>
            <w:tcW w:w="1482" w:type="dxa"/>
            <w:noWrap w:val="0"/>
            <w:vAlign w:val="center"/>
          </w:tcPr>
          <w:p w14:paraId="15FBFCA2">
            <w:pPr>
              <w:jc w:val="center"/>
              <w:rPr>
                <w:color w:val="000000"/>
                <w:sz w:val="24"/>
                <w:highlight w:val="none"/>
              </w:rPr>
            </w:pPr>
          </w:p>
        </w:tc>
        <w:tc>
          <w:tcPr>
            <w:tcW w:w="2384" w:type="dxa"/>
            <w:noWrap w:val="0"/>
            <w:vAlign w:val="center"/>
          </w:tcPr>
          <w:p w14:paraId="2FC2C062">
            <w:pPr>
              <w:jc w:val="center"/>
              <w:rPr>
                <w:color w:val="000000"/>
                <w:sz w:val="24"/>
                <w:highlight w:val="none"/>
              </w:rPr>
            </w:pPr>
          </w:p>
        </w:tc>
        <w:tc>
          <w:tcPr>
            <w:tcW w:w="2126" w:type="dxa"/>
            <w:noWrap w:val="0"/>
            <w:vAlign w:val="center"/>
          </w:tcPr>
          <w:p w14:paraId="6EA7D3EF">
            <w:pPr>
              <w:jc w:val="center"/>
              <w:rPr>
                <w:color w:val="000000"/>
                <w:sz w:val="24"/>
                <w:highlight w:val="none"/>
              </w:rPr>
            </w:pPr>
          </w:p>
        </w:tc>
        <w:tc>
          <w:tcPr>
            <w:tcW w:w="1875" w:type="dxa"/>
            <w:noWrap w:val="0"/>
            <w:vAlign w:val="center"/>
          </w:tcPr>
          <w:p w14:paraId="32927CF8">
            <w:pPr>
              <w:jc w:val="center"/>
              <w:rPr>
                <w:color w:val="000000"/>
                <w:sz w:val="24"/>
                <w:highlight w:val="none"/>
              </w:rPr>
            </w:pPr>
          </w:p>
        </w:tc>
        <w:tc>
          <w:tcPr>
            <w:tcW w:w="1009" w:type="dxa"/>
            <w:noWrap w:val="0"/>
            <w:vAlign w:val="center"/>
          </w:tcPr>
          <w:p w14:paraId="334ABE4E">
            <w:pPr>
              <w:jc w:val="center"/>
              <w:rPr>
                <w:color w:val="000000"/>
                <w:sz w:val="24"/>
                <w:highlight w:val="none"/>
              </w:rPr>
            </w:pPr>
          </w:p>
        </w:tc>
      </w:tr>
      <w:tr w14:paraId="692AC4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4F2293A">
            <w:pPr>
              <w:jc w:val="center"/>
              <w:rPr>
                <w:color w:val="000000"/>
                <w:sz w:val="24"/>
                <w:highlight w:val="none"/>
              </w:rPr>
            </w:pPr>
          </w:p>
        </w:tc>
        <w:tc>
          <w:tcPr>
            <w:tcW w:w="1482" w:type="dxa"/>
            <w:noWrap w:val="0"/>
            <w:vAlign w:val="center"/>
          </w:tcPr>
          <w:p w14:paraId="78F7C174">
            <w:pPr>
              <w:jc w:val="center"/>
              <w:rPr>
                <w:color w:val="000000"/>
                <w:sz w:val="24"/>
                <w:highlight w:val="none"/>
              </w:rPr>
            </w:pPr>
          </w:p>
        </w:tc>
        <w:tc>
          <w:tcPr>
            <w:tcW w:w="2384" w:type="dxa"/>
            <w:noWrap w:val="0"/>
            <w:vAlign w:val="center"/>
          </w:tcPr>
          <w:p w14:paraId="2C660B79">
            <w:pPr>
              <w:jc w:val="center"/>
              <w:rPr>
                <w:color w:val="000000"/>
                <w:sz w:val="24"/>
                <w:highlight w:val="none"/>
              </w:rPr>
            </w:pPr>
          </w:p>
        </w:tc>
        <w:tc>
          <w:tcPr>
            <w:tcW w:w="2126" w:type="dxa"/>
            <w:noWrap w:val="0"/>
            <w:vAlign w:val="center"/>
          </w:tcPr>
          <w:p w14:paraId="3864D8D9">
            <w:pPr>
              <w:jc w:val="center"/>
              <w:rPr>
                <w:color w:val="000000"/>
                <w:sz w:val="24"/>
                <w:highlight w:val="none"/>
              </w:rPr>
            </w:pPr>
          </w:p>
        </w:tc>
        <w:tc>
          <w:tcPr>
            <w:tcW w:w="1875" w:type="dxa"/>
            <w:noWrap w:val="0"/>
            <w:vAlign w:val="center"/>
          </w:tcPr>
          <w:p w14:paraId="09DAE73B">
            <w:pPr>
              <w:jc w:val="center"/>
              <w:rPr>
                <w:color w:val="000000"/>
                <w:sz w:val="24"/>
                <w:highlight w:val="none"/>
              </w:rPr>
            </w:pPr>
          </w:p>
        </w:tc>
        <w:tc>
          <w:tcPr>
            <w:tcW w:w="1009" w:type="dxa"/>
            <w:noWrap w:val="0"/>
            <w:vAlign w:val="center"/>
          </w:tcPr>
          <w:p w14:paraId="02A3EE00">
            <w:pPr>
              <w:jc w:val="center"/>
              <w:rPr>
                <w:color w:val="000000"/>
                <w:sz w:val="24"/>
                <w:highlight w:val="none"/>
              </w:rPr>
            </w:pPr>
          </w:p>
        </w:tc>
      </w:tr>
      <w:tr w14:paraId="3AA6BE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CEDABB7">
            <w:pPr>
              <w:jc w:val="center"/>
              <w:rPr>
                <w:color w:val="000000"/>
                <w:sz w:val="24"/>
                <w:highlight w:val="none"/>
              </w:rPr>
            </w:pPr>
          </w:p>
        </w:tc>
        <w:tc>
          <w:tcPr>
            <w:tcW w:w="1482" w:type="dxa"/>
            <w:noWrap w:val="0"/>
            <w:vAlign w:val="center"/>
          </w:tcPr>
          <w:p w14:paraId="510C05C5">
            <w:pPr>
              <w:jc w:val="center"/>
              <w:rPr>
                <w:color w:val="000000"/>
                <w:sz w:val="24"/>
                <w:highlight w:val="none"/>
              </w:rPr>
            </w:pPr>
          </w:p>
        </w:tc>
        <w:tc>
          <w:tcPr>
            <w:tcW w:w="2384" w:type="dxa"/>
            <w:noWrap w:val="0"/>
            <w:vAlign w:val="center"/>
          </w:tcPr>
          <w:p w14:paraId="6FF2B8BD">
            <w:pPr>
              <w:jc w:val="center"/>
              <w:rPr>
                <w:color w:val="000000"/>
                <w:sz w:val="24"/>
                <w:highlight w:val="none"/>
              </w:rPr>
            </w:pPr>
          </w:p>
        </w:tc>
        <w:tc>
          <w:tcPr>
            <w:tcW w:w="2126" w:type="dxa"/>
            <w:noWrap w:val="0"/>
            <w:vAlign w:val="center"/>
          </w:tcPr>
          <w:p w14:paraId="490B6C01">
            <w:pPr>
              <w:jc w:val="center"/>
              <w:rPr>
                <w:color w:val="000000"/>
                <w:sz w:val="24"/>
                <w:highlight w:val="none"/>
              </w:rPr>
            </w:pPr>
          </w:p>
        </w:tc>
        <w:tc>
          <w:tcPr>
            <w:tcW w:w="1875" w:type="dxa"/>
            <w:noWrap w:val="0"/>
            <w:vAlign w:val="center"/>
          </w:tcPr>
          <w:p w14:paraId="49D21AAD">
            <w:pPr>
              <w:jc w:val="center"/>
              <w:rPr>
                <w:color w:val="000000"/>
                <w:sz w:val="24"/>
                <w:highlight w:val="none"/>
              </w:rPr>
            </w:pPr>
          </w:p>
        </w:tc>
        <w:tc>
          <w:tcPr>
            <w:tcW w:w="1009" w:type="dxa"/>
            <w:noWrap w:val="0"/>
            <w:vAlign w:val="center"/>
          </w:tcPr>
          <w:p w14:paraId="5AF41ACF">
            <w:pPr>
              <w:jc w:val="center"/>
              <w:rPr>
                <w:color w:val="000000"/>
                <w:sz w:val="24"/>
                <w:highlight w:val="none"/>
              </w:rPr>
            </w:pPr>
          </w:p>
        </w:tc>
      </w:tr>
      <w:tr w14:paraId="5092A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BD2349D">
            <w:pPr>
              <w:jc w:val="center"/>
              <w:rPr>
                <w:color w:val="000000"/>
                <w:sz w:val="24"/>
                <w:highlight w:val="none"/>
              </w:rPr>
            </w:pPr>
          </w:p>
        </w:tc>
        <w:tc>
          <w:tcPr>
            <w:tcW w:w="1482" w:type="dxa"/>
            <w:noWrap w:val="0"/>
            <w:vAlign w:val="center"/>
          </w:tcPr>
          <w:p w14:paraId="62CFD277">
            <w:pPr>
              <w:jc w:val="center"/>
              <w:rPr>
                <w:color w:val="000000"/>
                <w:sz w:val="24"/>
                <w:highlight w:val="none"/>
              </w:rPr>
            </w:pPr>
          </w:p>
        </w:tc>
        <w:tc>
          <w:tcPr>
            <w:tcW w:w="2384" w:type="dxa"/>
            <w:noWrap w:val="0"/>
            <w:vAlign w:val="center"/>
          </w:tcPr>
          <w:p w14:paraId="30C7B0D6">
            <w:pPr>
              <w:jc w:val="center"/>
              <w:rPr>
                <w:color w:val="000000"/>
                <w:sz w:val="24"/>
                <w:highlight w:val="none"/>
              </w:rPr>
            </w:pPr>
          </w:p>
        </w:tc>
        <w:tc>
          <w:tcPr>
            <w:tcW w:w="2126" w:type="dxa"/>
            <w:noWrap w:val="0"/>
            <w:vAlign w:val="center"/>
          </w:tcPr>
          <w:p w14:paraId="18654B93">
            <w:pPr>
              <w:jc w:val="center"/>
              <w:rPr>
                <w:color w:val="000000"/>
                <w:sz w:val="24"/>
                <w:highlight w:val="none"/>
              </w:rPr>
            </w:pPr>
          </w:p>
        </w:tc>
        <w:tc>
          <w:tcPr>
            <w:tcW w:w="1875" w:type="dxa"/>
            <w:noWrap w:val="0"/>
            <w:vAlign w:val="center"/>
          </w:tcPr>
          <w:p w14:paraId="06F0E9CD">
            <w:pPr>
              <w:jc w:val="center"/>
              <w:rPr>
                <w:color w:val="000000"/>
                <w:sz w:val="24"/>
                <w:highlight w:val="none"/>
              </w:rPr>
            </w:pPr>
          </w:p>
        </w:tc>
        <w:tc>
          <w:tcPr>
            <w:tcW w:w="1009" w:type="dxa"/>
            <w:noWrap w:val="0"/>
            <w:vAlign w:val="center"/>
          </w:tcPr>
          <w:p w14:paraId="4C17D2D6">
            <w:pPr>
              <w:jc w:val="center"/>
              <w:rPr>
                <w:color w:val="000000"/>
                <w:sz w:val="24"/>
                <w:highlight w:val="none"/>
              </w:rPr>
            </w:pPr>
          </w:p>
        </w:tc>
      </w:tr>
    </w:tbl>
    <w:p w14:paraId="682A7D83">
      <w:pPr>
        <w:tabs>
          <w:tab w:val="left" w:pos="1800"/>
          <w:tab w:val="left" w:pos="5580"/>
        </w:tabs>
        <w:spacing w:line="360" w:lineRule="auto"/>
        <w:ind w:firstLine="360"/>
        <w:jc w:val="left"/>
        <w:rPr>
          <w:color w:val="000000"/>
          <w:sz w:val="24"/>
          <w:highlight w:val="none"/>
          <w:u w:val="single"/>
        </w:rPr>
      </w:pPr>
    </w:p>
    <w:p w14:paraId="18C0D597">
      <w:pPr>
        <w:tabs>
          <w:tab w:val="left" w:pos="1800"/>
          <w:tab w:val="left" w:pos="5580"/>
        </w:tabs>
        <w:spacing w:line="360" w:lineRule="auto"/>
        <w:ind w:firstLine="360"/>
        <w:jc w:val="left"/>
        <w:rPr>
          <w:color w:val="000000"/>
          <w:sz w:val="24"/>
          <w:highlight w:val="none"/>
          <w:u w:val="single"/>
        </w:rPr>
      </w:pPr>
    </w:p>
    <w:p w14:paraId="092F072A">
      <w:pPr>
        <w:tabs>
          <w:tab w:val="left" w:pos="1800"/>
          <w:tab w:val="left" w:pos="5580"/>
        </w:tabs>
        <w:jc w:val="left"/>
        <w:rPr>
          <w:color w:val="000000"/>
          <w:sz w:val="24"/>
          <w:highlight w:val="none"/>
        </w:rPr>
      </w:pPr>
      <w:r>
        <w:rPr>
          <w:color w:val="000000"/>
          <w:sz w:val="24"/>
          <w:highlight w:val="none"/>
        </w:rPr>
        <w:t>注：</w:t>
      </w:r>
    </w:p>
    <w:p w14:paraId="4BF0DAE5">
      <w:pPr>
        <w:tabs>
          <w:tab w:val="left" w:pos="1800"/>
          <w:tab w:val="left" w:pos="5580"/>
        </w:tabs>
        <w:jc w:val="left"/>
        <w:rPr>
          <w:color w:val="000000"/>
          <w:sz w:val="24"/>
          <w:highlight w:val="none"/>
        </w:rPr>
      </w:pPr>
      <w:r>
        <w:rPr>
          <w:rFonts w:hint="eastAsia"/>
          <w:color w:val="000000"/>
          <w:sz w:val="24"/>
          <w:highlight w:val="none"/>
        </w:rPr>
        <w:t>1.</w:t>
      </w:r>
      <w:r>
        <w:rPr>
          <w:color w:val="000000"/>
          <w:sz w:val="24"/>
          <w:highlight w:val="none"/>
        </w:rPr>
        <w:t xml:space="preserve"> 对磋商文件中的所有商务、技术要求，除本表所列明的所有偏离外，均视作供应商已对之理解和</w:t>
      </w:r>
      <w:r>
        <w:rPr>
          <w:rFonts w:hint="eastAsia"/>
          <w:color w:val="000000"/>
          <w:sz w:val="24"/>
          <w:highlight w:val="none"/>
        </w:rPr>
        <w:t>响应</w:t>
      </w:r>
      <w:r>
        <w:rPr>
          <w:color w:val="000000"/>
          <w:sz w:val="24"/>
          <w:highlight w:val="none"/>
        </w:rPr>
        <w:t>。此表中若无任何文字说明，内容为空白，则</w:t>
      </w:r>
      <w:r>
        <w:rPr>
          <w:b/>
          <w:color w:val="000000"/>
          <w:sz w:val="24"/>
          <w:highlight w:val="none"/>
        </w:rPr>
        <w:t>响应无效</w:t>
      </w:r>
      <w:r>
        <w:rPr>
          <w:color w:val="000000"/>
          <w:sz w:val="24"/>
          <w:highlight w:val="none"/>
        </w:rPr>
        <w:t>。</w:t>
      </w:r>
    </w:p>
    <w:p w14:paraId="515680AE">
      <w:pPr>
        <w:tabs>
          <w:tab w:val="left" w:pos="1800"/>
          <w:tab w:val="left" w:pos="5580"/>
        </w:tabs>
        <w:jc w:val="left"/>
        <w:rPr>
          <w:color w:val="000000"/>
          <w:sz w:val="24"/>
          <w:highlight w:val="none"/>
        </w:rPr>
      </w:pPr>
      <w:r>
        <w:rPr>
          <w:color w:val="000000"/>
          <w:sz w:val="24"/>
          <w:highlight w:val="none"/>
        </w:rPr>
        <w:t>2.</w:t>
      </w:r>
      <w:r>
        <w:rPr>
          <w:rFonts w:hint="eastAsia"/>
          <w:color w:val="000000"/>
          <w:sz w:val="24"/>
          <w:highlight w:val="none"/>
        </w:rPr>
        <w:t>“偏离情况”列应据实填写“正偏离”或“负偏离”。</w:t>
      </w:r>
    </w:p>
    <w:p w14:paraId="011AF4EC">
      <w:pPr>
        <w:tabs>
          <w:tab w:val="left" w:pos="1800"/>
          <w:tab w:val="left" w:pos="5580"/>
        </w:tabs>
        <w:jc w:val="left"/>
        <w:rPr>
          <w:color w:val="000000"/>
          <w:sz w:val="24"/>
          <w:highlight w:val="none"/>
        </w:rPr>
      </w:pPr>
    </w:p>
    <w:p w14:paraId="3BC4ADF0">
      <w:pPr>
        <w:rPr>
          <w:color w:val="000000"/>
          <w:sz w:val="24"/>
          <w:szCs w:val="20"/>
          <w:highlight w:val="none"/>
        </w:rPr>
      </w:pPr>
    </w:p>
    <w:p w14:paraId="6E395493">
      <w:pPr>
        <w:spacing w:before="25" w:after="25" w:line="360" w:lineRule="auto"/>
        <w:rPr>
          <w:color w:val="000000"/>
          <w:sz w:val="24"/>
          <w:highlight w:val="none"/>
          <w:lang w:val="zh-CN"/>
        </w:rPr>
      </w:pPr>
      <w:r>
        <w:rPr>
          <w:color w:val="000000"/>
          <w:sz w:val="24"/>
          <w:highlight w:val="none"/>
          <w:lang w:val="zh-CN"/>
        </w:rPr>
        <w:t xml:space="preserve">                  </w:t>
      </w:r>
    </w:p>
    <w:p w14:paraId="3ED7B73B">
      <w:pPr>
        <w:spacing w:before="25" w:after="25" w:line="360" w:lineRule="auto"/>
        <w:rPr>
          <w:rFonts w:hint="eastAsia"/>
          <w:color w:val="000000"/>
          <w:sz w:val="24"/>
          <w:highlight w:val="none"/>
        </w:rPr>
      </w:pPr>
      <w:r>
        <w:rPr>
          <w:color w:val="000000"/>
          <w:sz w:val="24"/>
          <w:highlight w:val="none"/>
        </w:rPr>
        <w:t>供应商名称</w:t>
      </w:r>
      <w:r>
        <w:rPr>
          <w:rFonts w:hint="eastAsia"/>
          <w:color w:val="000000"/>
          <w:sz w:val="24"/>
          <w:highlight w:val="none"/>
          <w:lang w:eastAsia="zh-CN"/>
        </w:rPr>
        <w:t>：</w:t>
      </w:r>
      <w:r>
        <w:rPr>
          <w:rFonts w:hint="eastAsia"/>
          <w:color w:val="000000"/>
          <w:sz w:val="24"/>
          <w:highlight w:val="none"/>
        </w:rPr>
        <w:t>（加盖CA电子公章）</w:t>
      </w:r>
    </w:p>
    <w:p w14:paraId="5DEA34E7">
      <w:pPr>
        <w:spacing w:before="25" w:after="25" w:line="360" w:lineRule="auto"/>
        <w:rPr>
          <w:color w:val="000000"/>
          <w:sz w:val="24"/>
          <w:highlight w:val="none"/>
          <w:lang w:val="zh-CN"/>
        </w:rPr>
      </w:pPr>
      <w:r>
        <w:rPr>
          <w:rFonts w:hint="eastAsia"/>
          <w:color w:val="000000"/>
          <w:sz w:val="24"/>
          <w:szCs w:val="20"/>
          <w:highlight w:val="none"/>
        </w:rPr>
        <w:t>日期：年 月 日</w:t>
      </w:r>
      <w:r>
        <w:rPr>
          <w:color w:val="000000"/>
          <w:sz w:val="24"/>
          <w:szCs w:val="20"/>
          <w:highlight w:val="none"/>
        </w:rPr>
        <w:t xml:space="preserve">   </w:t>
      </w:r>
    </w:p>
    <w:p w14:paraId="04581EF9">
      <w:pPr>
        <w:rPr>
          <w:rFonts w:hint="eastAsia"/>
          <w:color w:val="000000"/>
          <w:sz w:val="24"/>
          <w:szCs w:val="20"/>
          <w:highlight w:val="none"/>
        </w:rPr>
      </w:pPr>
      <w:r>
        <w:rPr>
          <w:color w:val="000000"/>
          <w:sz w:val="24"/>
          <w:szCs w:val="20"/>
          <w:highlight w:val="none"/>
        </w:rPr>
        <w:br w:type="page" w:clear="all"/>
      </w:r>
      <w:r>
        <w:rPr>
          <w:rFonts w:hint="eastAsia"/>
          <w:color w:val="000000"/>
          <w:sz w:val="24"/>
          <w:szCs w:val="20"/>
          <w:highlight w:val="none"/>
          <w:lang w:val="en-US" w:eastAsia="zh-CN"/>
        </w:rPr>
        <w:t>10</w:t>
      </w:r>
      <w:r>
        <w:rPr>
          <w:color w:val="000000"/>
          <w:sz w:val="24"/>
          <w:szCs w:val="20"/>
          <w:highlight w:val="none"/>
        </w:rPr>
        <w:t xml:space="preserve">  </w:t>
      </w:r>
      <w:r>
        <w:rPr>
          <w:rFonts w:hint="eastAsia"/>
          <w:color w:val="000000"/>
          <w:sz w:val="24"/>
          <w:szCs w:val="20"/>
          <w:highlight w:val="none"/>
        </w:rPr>
        <w:t>项目实施方案等，包括但不限于如下主题：</w:t>
      </w:r>
    </w:p>
    <w:p w14:paraId="38DDE663">
      <w:pPr>
        <w:spacing w:before="120" w:line="360" w:lineRule="auto"/>
        <w:outlineLvl w:val="2"/>
        <w:rPr>
          <w:rFonts w:hint="eastAsia"/>
          <w:color w:val="000000"/>
          <w:sz w:val="24"/>
          <w:szCs w:val="20"/>
          <w:highlight w:val="none"/>
        </w:rPr>
      </w:pPr>
      <w:r>
        <w:rPr>
          <w:rFonts w:hint="eastAsia"/>
          <w:color w:val="000000"/>
          <w:sz w:val="24"/>
          <w:szCs w:val="20"/>
          <w:highlight w:val="none"/>
        </w:rPr>
        <w:t>1）</w:t>
      </w:r>
      <w:r>
        <w:rPr>
          <w:rFonts w:hint="eastAsia"/>
          <w:color w:val="000000"/>
          <w:sz w:val="24"/>
          <w:szCs w:val="20"/>
          <w:highlight w:val="none"/>
          <w:lang w:val="en-US" w:eastAsia="zh-CN"/>
        </w:rPr>
        <w:t>项目总体方案</w:t>
      </w:r>
      <w:r>
        <w:rPr>
          <w:rFonts w:hint="eastAsia"/>
          <w:color w:val="000000"/>
          <w:sz w:val="24"/>
          <w:szCs w:val="20"/>
          <w:highlight w:val="none"/>
        </w:rPr>
        <w:t>；</w:t>
      </w:r>
    </w:p>
    <w:p w14:paraId="0E60CAC1">
      <w:pPr>
        <w:spacing w:before="120" w:line="360" w:lineRule="auto"/>
        <w:outlineLvl w:val="2"/>
        <w:rPr>
          <w:rFonts w:hint="eastAsia"/>
          <w:color w:val="000000"/>
          <w:sz w:val="24"/>
          <w:szCs w:val="20"/>
          <w:highlight w:val="none"/>
        </w:rPr>
      </w:pPr>
      <w:r>
        <w:rPr>
          <w:rFonts w:hint="eastAsia"/>
          <w:color w:val="000000"/>
          <w:sz w:val="24"/>
          <w:szCs w:val="20"/>
          <w:highlight w:val="none"/>
        </w:rPr>
        <w:t>2）</w:t>
      </w:r>
      <w:r>
        <w:rPr>
          <w:rFonts w:hint="eastAsia"/>
          <w:color w:val="000000"/>
          <w:sz w:val="24"/>
          <w:szCs w:val="20"/>
          <w:highlight w:val="none"/>
          <w:lang w:val="en-US" w:eastAsia="zh-CN"/>
        </w:rPr>
        <w:t>项目管理机制</w:t>
      </w:r>
      <w:r>
        <w:rPr>
          <w:rFonts w:hint="eastAsia"/>
          <w:color w:val="000000"/>
          <w:sz w:val="24"/>
          <w:szCs w:val="20"/>
          <w:highlight w:val="none"/>
        </w:rPr>
        <w:t>；</w:t>
      </w:r>
    </w:p>
    <w:p w14:paraId="7CC1E5E7">
      <w:pPr>
        <w:spacing w:before="120" w:line="360" w:lineRule="auto"/>
        <w:outlineLvl w:val="2"/>
        <w:rPr>
          <w:rFonts w:hint="eastAsia"/>
          <w:color w:val="000000"/>
          <w:sz w:val="24"/>
          <w:szCs w:val="20"/>
          <w:highlight w:val="none"/>
        </w:rPr>
      </w:pPr>
      <w:r>
        <w:rPr>
          <w:rFonts w:hint="eastAsia"/>
          <w:color w:val="000000"/>
          <w:sz w:val="24"/>
          <w:szCs w:val="20"/>
          <w:highlight w:val="none"/>
        </w:rPr>
        <w:t>3）</w:t>
      </w:r>
      <w:r>
        <w:rPr>
          <w:rFonts w:hint="eastAsia"/>
          <w:color w:val="000000"/>
          <w:sz w:val="24"/>
          <w:szCs w:val="20"/>
          <w:highlight w:val="none"/>
          <w:lang w:val="en-US" w:eastAsia="zh-CN"/>
        </w:rPr>
        <w:t>运营服务质量保证措施</w:t>
      </w:r>
      <w:r>
        <w:rPr>
          <w:rFonts w:hint="eastAsia"/>
          <w:color w:val="000000"/>
          <w:sz w:val="24"/>
          <w:szCs w:val="20"/>
          <w:highlight w:val="none"/>
        </w:rPr>
        <w:t>；</w:t>
      </w:r>
    </w:p>
    <w:p w14:paraId="4B93BAB4">
      <w:pPr>
        <w:spacing w:before="120" w:line="360" w:lineRule="auto"/>
        <w:outlineLvl w:val="2"/>
        <w:rPr>
          <w:rFonts w:hint="eastAsia"/>
          <w:color w:val="000000"/>
          <w:sz w:val="24"/>
          <w:szCs w:val="20"/>
          <w:highlight w:val="none"/>
        </w:rPr>
      </w:pPr>
      <w:r>
        <w:rPr>
          <w:rFonts w:hint="eastAsia"/>
          <w:color w:val="000000"/>
          <w:sz w:val="24"/>
          <w:szCs w:val="20"/>
          <w:highlight w:val="none"/>
        </w:rPr>
        <w:t>4）</w:t>
      </w:r>
      <w:r>
        <w:rPr>
          <w:rFonts w:hint="eastAsia"/>
          <w:color w:val="000000"/>
          <w:sz w:val="24"/>
          <w:szCs w:val="20"/>
          <w:highlight w:val="none"/>
          <w:lang w:val="en-US" w:eastAsia="zh-CN"/>
        </w:rPr>
        <w:t>活动策划服务方案</w:t>
      </w:r>
      <w:r>
        <w:rPr>
          <w:rFonts w:hint="eastAsia"/>
          <w:color w:val="000000"/>
          <w:sz w:val="24"/>
          <w:szCs w:val="20"/>
          <w:highlight w:val="none"/>
        </w:rPr>
        <w:t>；</w:t>
      </w:r>
    </w:p>
    <w:p w14:paraId="1A6FB921">
      <w:pPr>
        <w:spacing w:before="120" w:line="360" w:lineRule="auto"/>
        <w:outlineLvl w:val="2"/>
        <w:rPr>
          <w:rFonts w:hint="eastAsia"/>
          <w:color w:val="000000"/>
          <w:sz w:val="24"/>
          <w:szCs w:val="20"/>
          <w:highlight w:val="none"/>
        </w:rPr>
      </w:pPr>
      <w:r>
        <w:rPr>
          <w:rFonts w:hint="eastAsia"/>
          <w:color w:val="000000"/>
          <w:sz w:val="24"/>
          <w:szCs w:val="20"/>
          <w:highlight w:val="none"/>
        </w:rPr>
        <w:t>5）</w:t>
      </w:r>
      <w:r>
        <w:rPr>
          <w:rFonts w:hint="eastAsia"/>
          <w:color w:val="000000"/>
          <w:sz w:val="24"/>
          <w:szCs w:val="20"/>
          <w:highlight w:val="none"/>
          <w:lang w:val="en-US" w:eastAsia="zh-CN"/>
        </w:rPr>
        <w:t>应急预案</w:t>
      </w:r>
      <w:r>
        <w:rPr>
          <w:rFonts w:hint="eastAsia"/>
          <w:color w:val="000000"/>
          <w:sz w:val="24"/>
          <w:szCs w:val="20"/>
          <w:highlight w:val="none"/>
        </w:rPr>
        <w:t>；</w:t>
      </w:r>
    </w:p>
    <w:p w14:paraId="400AF86F">
      <w:pPr>
        <w:rPr>
          <w:rFonts w:hint="eastAsia"/>
          <w:color w:val="000000"/>
          <w:sz w:val="24"/>
          <w:szCs w:val="20"/>
          <w:highlight w:val="none"/>
        </w:rPr>
      </w:pPr>
    </w:p>
    <w:p w14:paraId="566455AB">
      <w:pPr>
        <w:rPr>
          <w:rFonts w:hint="eastAsia"/>
          <w:color w:val="000000"/>
          <w:sz w:val="24"/>
          <w:szCs w:val="20"/>
          <w:highlight w:val="none"/>
        </w:rPr>
      </w:pPr>
    </w:p>
    <w:p w14:paraId="6B4FA1A5">
      <w:pPr>
        <w:rPr>
          <w:rFonts w:hint="eastAsia"/>
          <w:color w:val="000000"/>
          <w:sz w:val="24"/>
          <w:szCs w:val="20"/>
          <w:highlight w:val="none"/>
        </w:rPr>
      </w:pPr>
    </w:p>
    <w:p w14:paraId="49D92999">
      <w:pPr>
        <w:rPr>
          <w:rFonts w:hint="eastAsia"/>
          <w:color w:val="000000"/>
          <w:sz w:val="24"/>
          <w:szCs w:val="20"/>
          <w:highlight w:val="none"/>
        </w:rPr>
      </w:pPr>
    </w:p>
    <w:p w14:paraId="39CF166C">
      <w:pPr>
        <w:rPr>
          <w:rFonts w:hint="eastAsia"/>
          <w:color w:val="000000"/>
          <w:sz w:val="24"/>
          <w:szCs w:val="20"/>
          <w:highlight w:val="none"/>
        </w:rPr>
      </w:pPr>
    </w:p>
    <w:p w14:paraId="7003C671">
      <w:pPr>
        <w:rPr>
          <w:rFonts w:hint="eastAsia"/>
          <w:color w:val="000000"/>
          <w:sz w:val="24"/>
          <w:szCs w:val="20"/>
          <w:highlight w:val="none"/>
        </w:rPr>
      </w:pPr>
    </w:p>
    <w:p w14:paraId="78FA2292">
      <w:pPr>
        <w:rPr>
          <w:rFonts w:hint="eastAsia"/>
          <w:color w:val="000000"/>
          <w:sz w:val="24"/>
          <w:szCs w:val="20"/>
          <w:highlight w:val="none"/>
        </w:rPr>
      </w:pPr>
    </w:p>
    <w:p w14:paraId="3EB8B6FD">
      <w:pPr>
        <w:rPr>
          <w:rFonts w:hint="eastAsia"/>
          <w:color w:val="000000"/>
          <w:sz w:val="24"/>
          <w:szCs w:val="20"/>
          <w:highlight w:val="none"/>
        </w:rPr>
      </w:pPr>
    </w:p>
    <w:p w14:paraId="085D7D10">
      <w:pPr>
        <w:rPr>
          <w:rFonts w:hint="eastAsia"/>
          <w:color w:val="000000"/>
          <w:sz w:val="24"/>
          <w:szCs w:val="20"/>
          <w:highlight w:val="none"/>
        </w:rPr>
      </w:pPr>
    </w:p>
    <w:p w14:paraId="5985AD2A">
      <w:pPr>
        <w:rPr>
          <w:rFonts w:hint="eastAsia"/>
          <w:color w:val="000000"/>
          <w:sz w:val="24"/>
          <w:szCs w:val="20"/>
          <w:highlight w:val="none"/>
        </w:rPr>
      </w:pPr>
    </w:p>
    <w:p w14:paraId="2E0BCCA6">
      <w:pPr>
        <w:rPr>
          <w:rFonts w:hint="eastAsia"/>
          <w:color w:val="000000"/>
          <w:sz w:val="24"/>
          <w:szCs w:val="20"/>
          <w:highlight w:val="none"/>
        </w:rPr>
      </w:pPr>
    </w:p>
    <w:p w14:paraId="1BDEA625">
      <w:pPr>
        <w:rPr>
          <w:rFonts w:hint="eastAsia"/>
          <w:color w:val="000000"/>
          <w:sz w:val="24"/>
          <w:szCs w:val="20"/>
          <w:highlight w:val="none"/>
        </w:rPr>
      </w:pPr>
    </w:p>
    <w:p w14:paraId="3A1A7D6A">
      <w:pPr>
        <w:jc w:val="left"/>
        <w:rPr>
          <w:color w:val="000000"/>
          <w:sz w:val="24"/>
          <w:szCs w:val="20"/>
          <w:highlight w:val="none"/>
        </w:rPr>
      </w:pPr>
      <w:r>
        <w:rPr>
          <w:rFonts w:hint="eastAsia"/>
          <w:color w:val="000000"/>
          <w:sz w:val="24"/>
          <w:szCs w:val="20"/>
          <w:highlight w:val="none"/>
        </w:rPr>
        <w:br w:type="page" w:clear="all"/>
      </w:r>
      <w:r>
        <w:rPr>
          <w:rFonts w:hint="eastAsia"/>
          <w:color w:val="000000"/>
          <w:sz w:val="24"/>
          <w:szCs w:val="20"/>
          <w:highlight w:val="none"/>
          <w:lang w:val="en-US" w:eastAsia="zh-CN"/>
        </w:rPr>
        <w:t>11</w:t>
      </w:r>
      <w:r>
        <w:rPr>
          <w:rFonts w:hint="eastAsia"/>
          <w:color w:val="000000"/>
          <w:sz w:val="24"/>
          <w:szCs w:val="20"/>
          <w:highlight w:val="none"/>
        </w:rPr>
        <w:t xml:space="preserve">  参加本项目人员一览表</w:t>
      </w:r>
    </w:p>
    <w:p w14:paraId="4A65F8EA">
      <w:pPr>
        <w:spacing w:line="360" w:lineRule="auto"/>
        <w:jc w:val="center"/>
        <w:rPr>
          <w:rFonts w:hint="eastAsia" w:ascii="宋体" w:hAnsi="宋体"/>
          <w:b/>
          <w:color w:val="000000"/>
          <w:sz w:val="32"/>
          <w:szCs w:val="32"/>
          <w:highlight w:val="none"/>
        </w:rPr>
      </w:pPr>
    </w:p>
    <w:p w14:paraId="389EB731">
      <w:pPr>
        <w:spacing w:line="360" w:lineRule="auto"/>
        <w:jc w:val="center"/>
        <w:rPr>
          <w:rFonts w:ascii="宋体" w:hAnsi="宋体"/>
          <w:b/>
          <w:color w:val="000000"/>
          <w:sz w:val="32"/>
          <w:szCs w:val="32"/>
          <w:highlight w:val="none"/>
        </w:rPr>
      </w:pPr>
      <w:r>
        <w:rPr>
          <w:rFonts w:hint="eastAsia" w:ascii="宋体" w:hAnsi="宋体"/>
          <w:b/>
          <w:color w:val="000000"/>
          <w:sz w:val="32"/>
          <w:szCs w:val="32"/>
          <w:highlight w:val="none"/>
        </w:rPr>
        <w:t>参加本项目人员一览表</w:t>
      </w:r>
    </w:p>
    <w:p w14:paraId="2F852B3C">
      <w:pPr>
        <w:spacing w:line="360" w:lineRule="auto"/>
        <w:rPr>
          <w:rFonts w:ascii="宋体" w:hAnsi="宋体"/>
          <w:color w:val="000000"/>
          <w:sz w:val="22"/>
          <w:highlight w:val="none"/>
        </w:rPr>
      </w:pPr>
    </w:p>
    <w:p w14:paraId="0B74C0E1">
      <w:pPr>
        <w:spacing w:line="360" w:lineRule="auto"/>
        <w:rPr>
          <w:rFonts w:ascii="宋体" w:hAnsi="宋体" w:cs="宋体"/>
          <w:color w:val="000000"/>
          <w:sz w:val="24"/>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rPr>
        <w:t xml:space="preserve">                     </w:t>
      </w:r>
    </w:p>
    <w:tbl>
      <w:tblPr>
        <w:tblStyle w:val="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852"/>
        <w:gridCol w:w="852"/>
        <w:gridCol w:w="852"/>
        <w:gridCol w:w="853"/>
        <w:gridCol w:w="853"/>
        <w:gridCol w:w="853"/>
        <w:gridCol w:w="853"/>
        <w:gridCol w:w="853"/>
        <w:gridCol w:w="853"/>
        <w:gridCol w:w="853"/>
      </w:tblGrid>
      <w:tr w14:paraId="2B53C8F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F34FF9">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序号</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E4C2184">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姓名</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CB2993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性别</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A09F56E">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年龄</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C863998">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毕业学校和学历</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7872C51">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专业</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6D1A8DD">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职称</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1F6AE59">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专业培训及证书</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44241CB">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责任</w:t>
            </w:r>
          </w:p>
          <w:p w14:paraId="55D2DEF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或分工</w:t>
            </w:r>
          </w:p>
        </w:tc>
        <w:tc>
          <w:tcPr>
            <w:tcW w:w="935"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3238B8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项目经历或主要工作</w:t>
            </w:r>
          </w:p>
          <w:p w14:paraId="269AE109">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center"/>
            </w:pPr>
            <w:r>
              <w:rPr>
                <w:rFonts w:ascii="宋体" w:hAnsi="宋体" w:eastAsia="宋体" w:cs="宋体"/>
                <w:color w:val="000000"/>
                <w:sz w:val="24"/>
              </w:rPr>
              <w:t>业绩</w:t>
            </w:r>
          </w:p>
        </w:tc>
      </w:tr>
      <w:tr w14:paraId="1653CF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90EFE23">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CD6350D">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BA84BCB">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7ED61DE">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D10EA57">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C0B9437">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FEE5A84">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383B567">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CCA4D9A">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3FD0607">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r>
      <w:tr w14:paraId="02EE1BD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429C3CD">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E13649D">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7793F4B">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04455A8">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D193059">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94DB623">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F7B035D">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FA1AB54">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68B2169">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CB9C8BF">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r>
      <w:tr w14:paraId="4B9BBA8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3C91FBF9">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8FF8F93">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671947A">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21AF43">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7B79CB6">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1219249">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53378AD">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2C5ACD3">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D6873EF">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083A49B">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r>
      <w:tr w14:paraId="721D714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5E2C7907">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EAEB132">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DF30F68">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8EEE04">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EC880AD">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0ED252A">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843BAA6">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4F793A0">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8E6242C">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67EE15EA">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r>
      <w:tr w14:paraId="6345B51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610749CE">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5B2DA7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DFEB2C4">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6336F56">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9B2702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3BF76EFA">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766A4C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A91962A">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2BEAB707">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87995A">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r>
      <w:tr w14:paraId="491E157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93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top"/>
          </w:tcPr>
          <w:p w14:paraId="05E1E7E4">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5A7ACE20">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F55A22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41B77E3A">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0250D7B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9F10EF9">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7639793">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E18550D">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1D1B0095">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c>
          <w:tcPr>
            <w:tcW w:w="935" w:type="dxa"/>
            <w:tcBorders>
              <w:top w:val="nil"/>
              <w:left w:val="nil"/>
              <w:bottom w:val="single" w:color="000000" w:sz="8" w:space="0"/>
              <w:right w:val="single" w:color="000000" w:sz="8" w:space="0"/>
            </w:tcBorders>
            <w:noWrap w:val="0"/>
            <w:tcMar>
              <w:top w:w="0" w:type="dxa"/>
              <w:left w:w="108" w:type="dxa"/>
              <w:bottom w:w="0" w:type="dxa"/>
              <w:right w:w="108" w:type="dxa"/>
            </w:tcMar>
            <w:vAlign w:val="top"/>
          </w:tcPr>
          <w:p w14:paraId="79227B24">
            <w:pPr>
              <w:pBdr>
                <w:top w:val="none" w:color="000000" w:sz="0" w:space="0"/>
                <w:left w:val="none" w:color="000000" w:sz="0" w:space="0"/>
                <w:bottom w:val="none" w:color="000000" w:sz="0" w:space="0"/>
                <w:right w:val="none" w:color="000000" w:sz="0" w:space="0"/>
              </w:pBdr>
              <w:tabs>
                <w:tab w:val="left" w:pos="9765"/>
              </w:tabs>
              <w:spacing w:before="0" w:after="0" w:line="85" w:lineRule="atLeast"/>
              <w:ind w:left="0" w:right="0" w:firstLine="0"/>
              <w:jc w:val="both"/>
            </w:pPr>
            <w:r>
              <w:rPr>
                <w:rFonts w:ascii="宋体" w:hAnsi="宋体" w:eastAsia="宋体" w:cs="宋体"/>
                <w:color w:val="000000"/>
                <w:sz w:val="24"/>
              </w:rPr>
              <w:t> </w:t>
            </w:r>
          </w:p>
        </w:tc>
      </w:tr>
    </w:tbl>
    <w:p w14:paraId="3B96E903">
      <w:pPr>
        <w:tabs>
          <w:tab w:val="left" w:pos="9765"/>
        </w:tabs>
        <w:rPr>
          <w:rFonts w:ascii="宋体" w:hAnsi="宋体" w:cs="宋体"/>
          <w:b/>
          <w:color w:val="000000"/>
          <w:sz w:val="24"/>
          <w:highlight w:val="none"/>
          <w:lang w:val="zh-CN"/>
        </w:rPr>
      </w:pPr>
    </w:p>
    <w:p w14:paraId="43EB2CA9">
      <w:pPr>
        <w:tabs>
          <w:tab w:val="left" w:pos="9765"/>
        </w:tabs>
        <w:spacing w:line="360" w:lineRule="auto"/>
        <w:rPr>
          <w:rFonts w:ascii="宋体" w:hAnsi="宋体" w:cs="宋体"/>
          <w:b/>
          <w:color w:val="000000"/>
          <w:sz w:val="24"/>
          <w:highlight w:val="none"/>
        </w:rPr>
      </w:pPr>
      <w:r>
        <w:rPr>
          <w:rFonts w:hint="eastAsia" w:ascii="宋体" w:hAnsi="宋体" w:cs="宋体"/>
          <w:b/>
          <w:color w:val="000000"/>
          <w:sz w:val="24"/>
          <w:highlight w:val="none"/>
          <w:lang w:val="zh-CN"/>
        </w:rPr>
        <w:t>注：参加本项目人员须是供应商正式职工。</w:t>
      </w:r>
    </w:p>
    <w:p w14:paraId="32574C00">
      <w:pPr>
        <w:spacing w:line="360" w:lineRule="auto"/>
        <w:rPr>
          <w:rFonts w:ascii="宋体" w:hAnsi="宋体"/>
          <w:color w:val="000000"/>
          <w:sz w:val="24"/>
          <w:highlight w:val="none"/>
        </w:rPr>
      </w:pPr>
    </w:p>
    <w:p w14:paraId="66A2E82D">
      <w:pPr>
        <w:spacing w:before="25" w:after="25" w:line="360" w:lineRule="auto"/>
        <w:rPr>
          <w:color w:val="000000"/>
          <w:sz w:val="24"/>
          <w:highlight w:val="none"/>
          <w:lang w:val="zh-CN"/>
        </w:rPr>
      </w:pPr>
      <w:r>
        <w:rPr>
          <w:color w:val="000000"/>
          <w:sz w:val="24"/>
          <w:highlight w:val="none"/>
        </w:rPr>
        <w:t>供应商名称</w:t>
      </w:r>
      <w:r>
        <w:rPr>
          <w:rFonts w:hint="eastAsia"/>
          <w:color w:val="000000"/>
          <w:sz w:val="24"/>
          <w:highlight w:val="none"/>
          <w:lang w:eastAsia="zh-CN"/>
        </w:rPr>
        <w:t>：</w:t>
      </w:r>
      <w:r>
        <w:rPr>
          <w:rFonts w:hint="eastAsia"/>
          <w:color w:val="000000"/>
          <w:sz w:val="24"/>
          <w:highlight w:val="none"/>
        </w:rPr>
        <w:t>（加盖CA电子公章）</w:t>
      </w:r>
    </w:p>
    <w:p w14:paraId="6909271E">
      <w:pPr>
        <w:spacing w:before="25" w:after="25" w:line="360" w:lineRule="auto"/>
        <w:rPr>
          <w:color w:val="000000"/>
          <w:sz w:val="24"/>
          <w:highlight w:val="none"/>
          <w:lang w:val="zh-CN"/>
        </w:rPr>
      </w:pPr>
      <w:r>
        <w:rPr>
          <w:rFonts w:hint="eastAsia"/>
          <w:color w:val="000000"/>
          <w:sz w:val="24"/>
          <w:szCs w:val="20"/>
          <w:highlight w:val="none"/>
        </w:rPr>
        <w:t>日期：年 月 日</w:t>
      </w:r>
      <w:r>
        <w:rPr>
          <w:color w:val="000000"/>
          <w:sz w:val="24"/>
          <w:szCs w:val="20"/>
          <w:highlight w:val="none"/>
        </w:rPr>
        <w:t xml:space="preserve">   </w:t>
      </w:r>
    </w:p>
    <w:p w14:paraId="73D8AF6F">
      <w:pPr>
        <w:rPr>
          <w:color w:val="000000"/>
          <w:sz w:val="24"/>
          <w:szCs w:val="20"/>
          <w:highlight w:val="none"/>
        </w:rPr>
      </w:pPr>
      <w:r>
        <w:rPr>
          <w:color w:val="000000"/>
          <w:sz w:val="22"/>
          <w:highlight w:val="none"/>
        </w:rPr>
        <w:br w:type="page" w:clear="all"/>
      </w:r>
      <w:bookmarkStart w:id="219" w:name="_Toc288738397"/>
      <w:bookmarkStart w:id="220" w:name="_Toc288738839"/>
      <w:r>
        <w:rPr>
          <w:rFonts w:hint="eastAsia"/>
          <w:color w:val="000000"/>
          <w:sz w:val="24"/>
          <w:szCs w:val="20"/>
          <w:highlight w:val="none"/>
          <w:lang w:val="en-US" w:eastAsia="zh-CN"/>
        </w:rPr>
        <w:t>12</w:t>
      </w:r>
      <w:r>
        <w:rPr>
          <w:rFonts w:hint="eastAsia"/>
          <w:color w:val="000000"/>
          <w:sz w:val="24"/>
          <w:szCs w:val="20"/>
          <w:highlight w:val="none"/>
        </w:rPr>
        <w:t xml:space="preserve">  相关业绩案例一览表</w:t>
      </w:r>
    </w:p>
    <w:p w14:paraId="3A448A7C">
      <w:pPr>
        <w:rPr>
          <w:color w:val="000000"/>
          <w:sz w:val="24"/>
          <w:szCs w:val="20"/>
          <w:highlight w:val="none"/>
        </w:rPr>
      </w:pPr>
    </w:p>
    <w:p w14:paraId="08EF3412">
      <w:pPr>
        <w:jc w:val="center"/>
        <w:rPr>
          <w:rFonts w:ascii="宋体" w:hAnsi="宋体"/>
          <w:b/>
          <w:color w:val="000000"/>
          <w:sz w:val="32"/>
          <w:szCs w:val="32"/>
          <w:highlight w:val="none"/>
        </w:rPr>
      </w:pPr>
      <w:r>
        <w:rPr>
          <w:rFonts w:hint="eastAsia" w:ascii="宋体" w:hAnsi="宋体"/>
          <w:b/>
          <w:color w:val="000000"/>
          <w:sz w:val="32"/>
          <w:szCs w:val="32"/>
          <w:highlight w:val="none"/>
        </w:rPr>
        <w:t>相关业绩案例一览表</w:t>
      </w:r>
      <w:bookmarkEnd w:id="219"/>
      <w:bookmarkEnd w:id="220"/>
    </w:p>
    <w:p w14:paraId="2D6A4B9A">
      <w:pPr>
        <w:spacing w:line="360" w:lineRule="auto"/>
        <w:jc w:val="center"/>
        <w:rPr>
          <w:rFonts w:ascii="宋体" w:hAnsi="宋体"/>
          <w:b/>
          <w:color w:val="000000"/>
          <w:sz w:val="28"/>
          <w:szCs w:val="30"/>
          <w:highlight w:val="none"/>
        </w:rPr>
      </w:pPr>
    </w:p>
    <w:p w14:paraId="63CC583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项目编号：</w:t>
      </w:r>
      <w:r>
        <w:rPr>
          <w:rFonts w:hint="eastAsia" w:ascii="宋体" w:hAnsi="宋体" w:cs="宋体"/>
          <w:color w:val="000000"/>
          <w:sz w:val="24"/>
          <w:highlight w:val="none"/>
          <w:u w:val="single"/>
        </w:rPr>
        <w:t xml:space="preserve">                   </w:t>
      </w:r>
    </w:p>
    <w:tbl>
      <w:tblPr>
        <w:tblStyle w:val="28"/>
        <w:tblW w:w="0" w:type="auto"/>
        <w:jc w:val="center"/>
        <w:tblLayout w:type="fixed"/>
        <w:tblCellMar>
          <w:top w:w="0" w:type="dxa"/>
          <w:left w:w="108" w:type="dxa"/>
          <w:bottom w:w="0" w:type="dxa"/>
          <w:right w:w="108" w:type="dxa"/>
        </w:tblCellMar>
      </w:tblPr>
      <w:tblGrid>
        <w:gridCol w:w="1284"/>
        <w:gridCol w:w="1681"/>
        <w:gridCol w:w="1521"/>
        <w:gridCol w:w="1198"/>
        <w:gridCol w:w="1730"/>
        <w:gridCol w:w="1597"/>
      </w:tblGrid>
      <w:tr w14:paraId="18402F4E">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1DDC76C6">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476A2778">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28CE5683">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8679E74">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717F2A28">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66FACE3">
            <w:pPr>
              <w:tabs>
                <w:tab w:val="left" w:pos="9765"/>
              </w:tabs>
              <w:spacing w:line="360" w:lineRule="auto"/>
              <w:jc w:val="center"/>
              <w:rPr>
                <w:rFonts w:ascii="宋体" w:hAnsi="宋体" w:cs="宋体"/>
                <w:color w:val="000000"/>
                <w:sz w:val="24"/>
                <w:highlight w:val="none"/>
                <w:lang w:val="zh-CN"/>
              </w:rPr>
            </w:pPr>
            <w:r>
              <w:rPr>
                <w:rFonts w:hint="eastAsia" w:ascii="宋体" w:hAnsi="宋体" w:cs="宋体"/>
                <w:color w:val="000000"/>
                <w:sz w:val="24"/>
                <w:highlight w:val="none"/>
                <w:lang w:val="zh-CN"/>
              </w:rPr>
              <w:t>联系电话</w:t>
            </w:r>
          </w:p>
        </w:tc>
      </w:tr>
      <w:tr w14:paraId="04D2C4D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5CC8AA1">
            <w:pPr>
              <w:tabs>
                <w:tab w:val="left" w:pos="9765"/>
              </w:tabs>
              <w:spacing w:line="360" w:lineRule="auto"/>
              <w:jc w:val="center"/>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455D7A4">
            <w:pPr>
              <w:tabs>
                <w:tab w:val="left" w:pos="9765"/>
              </w:tabs>
              <w:spacing w:line="360" w:lineRule="auto"/>
              <w:jc w:val="center"/>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0E9FDC2">
            <w:pPr>
              <w:tabs>
                <w:tab w:val="left" w:pos="9765"/>
              </w:tabs>
              <w:spacing w:line="360" w:lineRule="auto"/>
              <w:jc w:val="center"/>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2C96B68E">
            <w:pPr>
              <w:tabs>
                <w:tab w:val="left" w:pos="9765"/>
              </w:tabs>
              <w:spacing w:line="360" w:lineRule="auto"/>
              <w:jc w:val="center"/>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19CB8363">
            <w:pPr>
              <w:tabs>
                <w:tab w:val="left" w:pos="9765"/>
              </w:tabs>
              <w:spacing w:line="360" w:lineRule="auto"/>
              <w:ind w:hanging="523"/>
              <w:jc w:val="center"/>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59F276D7">
            <w:pPr>
              <w:tabs>
                <w:tab w:val="left" w:pos="9765"/>
              </w:tabs>
              <w:spacing w:line="360" w:lineRule="auto"/>
              <w:ind w:hanging="523"/>
              <w:jc w:val="center"/>
              <w:rPr>
                <w:rFonts w:ascii="宋体" w:hAnsi="宋体" w:cs="宋体"/>
                <w:color w:val="000000"/>
                <w:sz w:val="24"/>
                <w:highlight w:val="none"/>
              </w:rPr>
            </w:pPr>
          </w:p>
        </w:tc>
      </w:tr>
      <w:tr w14:paraId="79D689B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051BBC5">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905F179">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3AD03933">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85340D2">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6912A3D">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01AFD5C">
            <w:pPr>
              <w:tabs>
                <w:tab w:val="left" w:pos="9765"/>
              </w:tabs>
              <w:spacing w:line="360" w:lineRule="auto"/>
              <w:rPr>
                <w:rFonts w:ascii="宋体" w:hAnsi="宋体" w:cs="宋体"/>
                <w:color w:val="000000"/>
                <w:sz w:val="24"/>
                <w:highlight w:val="none"/>
              </w:rPr>
            </w:pPr>
          </w:p>
        </w:tc>
      </w:tr>
      <w:tr w14:paraId="76C722A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5B742B3">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BB9B9B9">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CE9F139">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65468F4B">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64F25E5">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4EC5B21">
            <w:pPr>
              <w:tabs>
                <w:tab w:val="left" w:pos="9765"/>
              </w:tabs>
              <w:spacing w:line="360" w:lineRule="auto"/>
              <w:rPr>
                <w:rFonts w:ascii="宋体" w:hAnsi="宋体" w:cs="宋体"/>
                <w:color w:val="000000"/>
                <w:sz w:val="24"/>
                <w:highlight w:val="none"/>
              </w:rPr>
            </w:pPr>
          </w:p>
        </w:tc>
      </w:tr>
      <w:tr w14:paraId="7B077D9D">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40AE038">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D87B566">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7D34C72">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4763E10">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B463049">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8421CBF">
            <w:pPr>
              <w:tabs>
                <w:tab w:val="left" w:pos="9765"/>
              </w:tabs>
              <w:spacing w:line="360" w:lineRule="auto"/>
              <w:rPr>
                <w:rFonts w:ascii="宋体" w:hAnsi="宋体" w:cs="宋体"/>
                <w:color w:val="000000"/>
                <w:sz w:val="24"/>
                <w:highlight w:val="none"/>
              </w:rPr>
            </w:pPr>
          </w:p>
        </w:tc>
      </w:tr>
      <w:tr w14:paraId="6967FD5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0DDDE09">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FFD6C03">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D5ED71B">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0374127">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2A2B2F4">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EA99090">
            <w:pPr>
              <w:tabs>
                <w:tab w:val="left" w:pos="9765"/>
              </w:tabs>
              <w:spacing w:line="360" w:lineRule="auto"/>
              <w:rPr>
                <w:rFonts w:ascii="宋体" w:hAnsi="宋体" w:cs="宋体"/>
                <w:color w:val="000000"/>
                <w:sz w:val="24"/>
                <w:highlight w:val="none"/>
              </w:rPr>
            </w:pPr>
          </w:p>
        </w:tc>
      </w:tr>
      <w:tr w14:paraId="4DDA53E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53677045">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951E300">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AA633F4">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7BE1AF7">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3717DB9">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036698D">
            <w:pPr>
              <w:tabs>
                <w:tab w:val="left" w:pos="9765"/>
              </w:tabs>
              <w:spacing w:line="360" w:lineRule="auto"/>
              <w:rPr>
                <w:rFonts w:ascii="宋体" w:hAnsi="宋体" w:cs="宋体"/>
                <w:color w:val="000000"/>
                <w:sz w:val="24"/>
                <w:highlight w:val="none"/>
              </w:rPr>
            </w:pPr>
          </w:p>
        </w:tc>
      </w:tr>
      <w:tr w14:paraId="6B333F3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C789EF7">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8067548">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0E8732A">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5DF7547">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B975190">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40FC89D">
            <w:pPr>
              <w:tabs>
                <w:tab w:val="left" w:pos="9765"/>
              </w:tabs>
              <w:spacing w:line="360" w:lineRule="auto"/>
              <w:rPr>
                <w:rFonts w:ascii="宋体" w:hAnsi="宋体" w:cs="宋体"/>
                <w:color w:val="000000"/>
                <w:sz w:val="24"/>
                <w:highlight w:val="none"/>
              </w:rPr>
            </w:pPr>
          </w:p>
        </w:tc>
      </w:tr>
      <w:tr w14:paraId="3C47B7E1">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F9DFD5E">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91848A3">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2664995">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48F4E60">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EA00615">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F749C97">
            <w:pPr>
              <w:tabs>
                <w:tab w:val="left" w:pos="9765"/>
              </w:tabs>
              <w:spacing w:line="360" w:lineRule="auto"/>
              <w:rPr>
                <w:rFonts w:ascii="宋体" w:hAnsi="宋体" w:cs="宋体"/>
                <w:color w:val="000000"/>
                <w:sz w:val="24"/>
                <w:highlight w:val="none"/>
              </w:rPr>
            </w:pPr>
          </w:p>
        </w:tc>
      </w:tr>
      <w:tr w14:paraId="00F7BBB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1FF9E6D">
            <w:pPr>
              <w:tabs>
                <w:tab w:val="left" w:pos="9765"/>
              </w:tabs>
              <w:spacing w:line="360" w:lineRule="auto"/>
              <w:rPr>
                <w:rFonts w:ascii="宋体" w:hAnsi="宋体" w:cs="宋体"/>
                <w:color w:val="000000"/>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CB72147">
            <w:pPr>
              <w:tabs>
                <w:tab w:val="left" w:pos="9765"/>
              </w:tabs>
              <w:spacing w:line="360" w:lineRule="auto"/>
              <w:rPr>
                <w:rFonts w:ascii="宋体" w:hAnsi="宋体" w:cs="宋体"/>
                <w:color w:val="000000"/>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9F2C993">
            <w:pPr>
              <w:tabs>
                <w:tab w:val="left" w:pos="9765"/>
              </w:tabs>
              <w:spacing w:line="360" w:lineRule="auto"/>
              <w:rPr>
                <w:rFonts w:ascii="宋体" w:hAnsi="宋体" w:cs="宋体"/>
                <w:color w:val="000000"/>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D01757D">
            <w:pPr>
              <w:tabs>
                <w:tab w:val="left" w:pos="9765"/>
              </w:tabs>
              <w:spacing w:line="360" w:lineRule="auto"/>
              <w:rPr>
                <w:rFonts w:ascii="宋体" w:hAnsi="宋体" w:cs="宋体"/>
                <w:color w:val="000000"/>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09BE9A6">
            <w:pPr>
              <w:tabs>
                <w:tab w:val="left" w:pos="9765"/>
              </w:tabs>
              <w:spacing w:line="360" w:lineRule="auto"/>
              <w:rPr>
                <w:rFonts w:ascii="宋体" w:hAnsi="宋体" w:cs="宋体"/>
                <w:color w:val="000000"/>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16B99355">
            <w:pPr>
              <w:tabs>
                <w:tab w:val="left" w:pos="9765"/>
              </w:tabs>
              <w:spacing w:line="360" w:lineRule="auto"/>
              <w:rPr>
                <w:rFonts w:ascii="宋体" w:hAnsi="宋体" w:cs="宋体"/>
                <w:color w:val="000000"/>
                <w:sz w:val="24"/>
                <w:highlight w:val="none"/>
              </w:rPr>
            </w:pPr>
          </w:p>
        </w:tc>
      </w:tr>
    </w:tbl>
    <w:p w14:paraId="1FB17E63">
      <w:pPr>
        <w:tabs>
          <w:tab w:val="left" w:pos="9765"/>
        </w:tabs>
        <w:rPr>
          <w:rFonts w:ascii="宋体" w:hAnsi="宋体" w:cs="宋体"/>
          <w:color w:val="000000"/>
          <w:sz w:val="24"/>
          <w:highlight w:val="none"/>
          <w:lang w:val="zh-CN"/>
        </w:rPr>
      </w:pPr>
    </w:p>
    <w:p w14:paraId="46C463D7">
      <w:pPr>
        <w:spacing w:line="360" w:lineRule="auto"/>
        <w:rPr>
          <w:rFonts w:ascii="宋体" w:hAnsi="宋体" w:cs="宋体"/>
          <w:color w:val="000000"/>
          <w:sz w:val="24"/>
          <w:highlight w:val="none"/>
        </w:rPr>
      </w:pPr>
    </w:p>
    <w:p w14:paraId="7DC09A20">
      <w:pPr>
        <w:spacing w:before="25" w:after="25" w:line="360" w:lineRule="auto"/>
        <w:rPr>
          <w:color w:val="000000"/>
          <w:sz w:val="24"/>
          <w:highlight w:val="none"/>
          <w:lang w:val="zh-CN"/>
        </w:rPr>
      </w:pPr>
      <w:r>
        <w:rPr>
          <w:color w:val="000000"/>
          <w:sz w:val="24"/>
          <w:highlight w:val="none"/>
        </w:rPr>
        <w:t>供应商名称</w:t>
      </w:r>
      <w:r>
        <w:rPr>
          <w:rFonts w:hint="eastAsia"/>
          <w:color w:val="000000"/>
          <w:sz w:val="24"/>
          <w:highlight w:val="none"/>
          <w:lang w:eastAsia="zh-CN"/>
        </w:rPr>
        <w:t>：</w:t>
      </w:r>
      <w:r>
        <w:rPr>
          <w:rFonts w:hint="eastAsia"/>
          <w:color w:val="000000"/>
          <w:sz w:val="24"/>
          <w:highlight w:val="none"/>
        </w:rPr>
        <w:t>（加盖CA电子公章）</w:t>
      </w:r>
    </w:p>
    <w:p w14:paraId="280CF826">
      <w:pPr>
        <w:spacing w:before="25" w:after="25" w:line="360" w:lineRule="auto"/>
        <w:rPr>
          <w:color w:val="000000"/>
          <w:sz w:val="24"/>
          <w:highlight w:val="none"/>
          <w:lang w:val="zh-CN"/>
        </w:rPr>
      </w:pPr>
      <w:r>
        <w:rPr>
          <w:rFonts w:hint="eastAsia"/>
          <w:color w:val="000000"/>
          <w:sz w:val="24"/>
          <w:szCs w:val="20"/>
          <w:highlight w:val="none"/>
        </w:rPr>
        <w:t>日期：年 月 日</w:t>
      </w:r>
      <w:r>
        <w:rPr>
          <w:color w:val="000000"/>
          <w:sz w:val="24"/>
          <w:szCs w:val="20"/>
          <w:highlight w:val="none"/>
        </w:rPr>
        <w:t xml:space="preserve">   </w:t>
      </w:r>
    </w:p>
    <w:p w14:paraId="25C2280B">
      <w:pPr>
        <w:rPr>
          <w:color w:val="000000"/>
          <w:highlight w:val="none"/>
        </w:rPr>
      </w:pPr>
      <w:r>
        <w:rPr>
          <w:color w:val="000000"/>
          <w:sz w:val="24"/>
          <w:highlight w:val="none"/>
        </w:rPr>
        <w:br w:type="page" w:clear="all"/>
      </w:r>
      <w:r>
        <w:rPr>
          <w:rFonts w:hint="eastAsia" w:ascii="宋体" w:hAnsi="宋体" w:cs="宋体"/>
          <w:color w:val="000000"/>
          <w:sz w:val="24"/>
          <w:szCs w:val="22"/>
          <w:highlight w:val="none"/>
          <w:lang w:val="en-US" w:eastAsia="zh-CN"/>
        </w:rPr>
        <w:t xml:space="preserve">13  </w:t>
      </w:r>
      <w:r>
        <w:rPr>
          <w:rFonts w:hint="eastAsia" w:ascii="宋体" w:hAnsi="宋体" w:cs="宋体"/>
          <w:color w:val="000000"/>
          <w:sz w:val="24"/>
          <w:szCs w:val="22"/>
          <w:highlight w:val="none"/>
          <w:lang w:val="zh-CN"/>
        </w:rPr>
        <w:t>磋商文件要求提供或供应商认为应附的其他材</w:t>
      </w:r>
      <w:r>
        <w:rPr>
          <w:color w:val="000000"/>
          <w:sz w:val="24"/>
          <w:szCs w:val="20"/>
          <w:highlight w:val="none"/>
        </w:rPr>
        <w:t>料</w:t>
      </w:r>
    </w:p>
    <w:p w14:paraId="73F256AF">
      <w:pPr>
        <w:rPr>
          <w:color w:val="000000"/>
          <w:highlight w:val="none"/>
        </w:rPr>
      </w:pPr>
    </w:p>
    <w:p w14:paraId="010A5DB0">
      <w:pPr>
        <w:spacing w:line="360" w:lineRule="auto"/>
        <w:rPr>
          <w:color w:val="000000"/>
          <w:sz w:val="24"/>
          <w:szCs w:val="20"/>
          <w:highlight w:val="none"/>
        </w:rPr>
      </w:pPr>
    </w:p>
    <w:p w14:paraId="67899641">
      <w:pPr>
        <w:spacing w:line="360" w:lineRule="auto"/>
        <w:rPr>
          <w:color w:val="000000"/>
          <w:sz w:val="24"/>
          <w:szCs w:val="20"/>
          <w:highlight w:val="none"/>
        </w:rPr>
      </w:pPr>
    </w:p>
    <w:p w14:paraId="67836295">
      <w:pPr>
        <w:spacing w:line="360" w:lineRule="auto"/>
        <w:rPr>
          <w:color w:val="000000"/>
          <w:sz w:val="24"/>
          <w:szCs w:val="20"/>
          <w:highlight w:val="none"/>
        </w:rPr>
      </w:pPr>
    </w:p>
    <w:p w14:paraId="72D2D738">
      <w:pPr>
        <w:spacing w:line="360" w:lineRule="auto"/>
        <w:rPr>
          <w:color w:val="000000"/>
          <w:sz w:val="24"/>
          <w:szCs w:val="20"/>
          <w:highlight w:val="none"/>
        </w:rPr>
      </w:pPr>
    </w:p>
    <w:p w14:paraId="593C199A">
      <w:pPr>
        <w:spacing w:line="360" w:lineRule="auto"/>
        <w:rPr>
          <w:color w:val="000000"/>
          <w:sz w:val="24"/>
          <w:szCs w:val="20"/>
          <w:highlight w:val="none"/>
        </w:rPr>
      </w:pPr>
    </w:p>
    <w:p w14:paraId="22F882BB">
      <w:pPr>
        <w:spacing w:line="360" w:lineRule="auto"/>
        <w:rPr>
          <w:color w:val="000000"/>
          <w:sz w:val="24"/>
          <w:szCs w:val="20"/>
          <w:highlight w:val="none"/>
        </w:rPr>
      </w:pPr>
    </w:p>
    <w:p w14:paraId="6B8D8EC5">
      <w:pPr>
        <w:spacing w:line="360" w:lineRule="auto"/>
        <w:rPr>
          <w:color w:val="000000"/>
          <w:sz w:val="24"/>
          <w:szCs w:val="20"/>
          <w:highlight w:val="none"/>
        </w:rPr>
      </w:pPr>
    </w:p>
    <w:p w14:paraId="19E80037">
      <w:pPr>
        <w:spacing w:line="360" w:lineRule="auto"/>
        <w:rPr>
          <w:color w:val="000000"/>
          <w:sz w:val="24"/>
          <w:szCs w:val="20"/>
          <w:highlight w:val="none"/>
        </w:rPr>
      </w:pPr>
    </w:p>
    <w:p w14:paraId="7D6399EF">
      <w:pPr>
        <w:spacing w:line="360" w:lineRule="auto"/>
        <w:rPr>
          <w:color w:val="000000"/>
          <w:sz w:val="24"/>
          <w:szCs w:val="20"/>
          <w:highlight w:val="none"/>
        </w:rPr>
      </w:pPr>
    </w:p>
    <w:p w14:paraId="767C938A">
      <w:pPr>
        <w:spacing w:line="360" w:lineRule="auto"/>
        <w:rPr>
          <w:color w:val="000000"/>
          <w:sz w:val="24"/>
          <w:szCs w:val="20"/>
          <w:highlight w:val="none"/>
        </w:rPr>
      </w:pPr>
    </w:p>
    <w:sectPr>
      <w:pgSz w:w="11905" w:h="16838"/>
      <w:pgMar w:top="1440" w:right="1797" w:bottom="1440" w:left="1797"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entury Gothic">
    <w:panose1 w:val="020B0502020202020204"/>
    <w:charset w:val="00"/>
    <w:family w:val="auto"/>
    <w:pitch w:val="default"/>
    <w:sig w:usb0="00000287" w:usb1="00000000" w:usb2="00000000" w:usb3="00000000" w:csb0="2000009F" w:csb1="DFD70000"/>
  </w:font>
  <w:font w:name="Adobe 仿宋 Std R">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小标宋简体">
    <w:altName w:val="方正舒体"/>
    <w:panose1 w:val="020B0503020202020204"/>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60101010101"/>
    <w:charset w:val="00"/>
    <w:family w:val="auto"/>
    <w:pitch w:val="default"/>
    <w:sig w:usb0="00000000" w:usb1="00000000" w:usb2="00000000" w:usb3="00000000" w:csb0="00000000" w:csb1="00000000"/>
  </w:font>
  <w:font w:name="CESI黑体-GB2312">
    <w:altName w:val="黑体"/>
    <w:panose1 w:val="020B0503020202020204"/>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FangSong_GB2312">
    <w:altName w:val="仿宋"/>
    <w:panose1 w:val="02010609060101010101"/>
    <w:charset w:val="00"/>
    <w:family w:val="auto"/>
    <w:pitch w:val="default"/>
    <w:sig w:usb0="00000000" w:usb1="00000000" w:usb2="00000000" w:usb3="00000000" w:csb0="00000000" w:csb1="00000000"/>
  </w:font>
  <w:font w:name="方正魏碑_GBK">
    <w:altName w:val="DejaVu Math TeX Gyre"/>
    <w:panose1 w:val="020B0503020202020204"/>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D1501B">
    <w:pPr>
      <w:pStyle w:val="19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8C0DBB">
    <w:pPr>
      <w:pStyle w:val="191"/>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9C849CA">
                          <w:pPr>
                            <w:pStyle w:val="191"/>
                            <w:tabs>
                              <w:tab w:val="clear" w:pos="4153"/>
                              <w:tab w:val="clear" w:pos="8306"/>
                            </w:tabs>
                          </w:pPr>
                          <w:r>
                            <w:t xml:space="preserve">— </w:t>
                          </w:r>
                          <w:r>
                            <w:fldChar w:fldCharType="begin"/>
                          </w:r>
                          <w:r>
                            <w:instrText xml:space="preserve"> PAGE  \* MERGEFORMAT </w:instrText>
                          </w:r>
                          <w:r>
                            <w:fldChar w:fldCharType="separate"/>
                          </w:r>
                          <w:r>
                            <w:t>- 1 -</w:t>
                          </w:r>
                          <w:r>
                            <w:fldChar w:fldCharType="end"/>
                          </w:r>
                          <w:r>
                            <w:t xml:space="preserve"> —</w:t>
                          </w:r>
                        </w:p>
                        <w:p w14:paraId="1032868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59C849CA">
                    <w:pPr>
                      <w:pStyle w:val="191"/>
                      <w:tabs>
                        <w:tab w:val="clear" w:pos="4153"/>
                        <w:tab w:val="clear" w:pos="8306"/>
                      </w:tabs>
                    </w:pPr>
                    <w:r>
                      <w:t xml:space="preserve">— </w:t>
                    </w:r>
                    <w:r>
                      <w:fldChar w:fldCharType="begin"/>
                    </w:r>
                    <w:r>
                      <w:instrText xml:space="preserve"> PAGE  \* MERGEFORMAT </w:instrText>
                    </w:r>
                    <w:r>
                      <w:fldChar w:fldCharType="separate"/>
                    </w:r>
                    <w:r>
                      <w:t>- 1 -</w:t>
                    </w:r>
                    <w:r>
                      <w:fldChar w:fldCharType="end"/>
                    </w:r>
                    <w:r>
                      <w:t xml:space="preserve"> —</w:t>
                    </w:r>
                  </w:p>
                  <w:p w14:paraId="10328686"/>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E2FD5">
    <w:pPr>
      <w:pStyle w:val="191"/>
      <w:framePr w:wrap="around" w:vAnchor="text" w:hAnchor="margin" w:xAlign="center" w:y="1"/>
      <w:pBdr>
        <w:top w:val="none" w:color="000000" w:sz="0" w:space="0"/>
        <w:left w:val="none" w:color="000000" w:sz="0" w:space="0"/>
        <w:bottom w:val="none" w:color="000000" w:sz="0" w:space="0"/>
        <w:right w:val="none" w:color="000000" w:sz="0" w:space="0"/>
        <w:between w:val="none" w:color="000000" w:sz="0" w:space="0"/>
      </w:pBdr>
      <w:spacing w:after="0"/>
    </w:pPr>
    <w:r>
      <w:fldChar w:fldCharType="begin"/>
    </w:r>
    <w:r>
      <w:rPr>
        <w:rStyle w:val="199"/>
      </w:rPr>
      <w:instrText xml:space="preserve"> PAGE </w:instrText>
    </w:r>
    <w:r>
      <w:fldChar w:fldCharType="separate"/>
    </w:r>
    <w:r>
      <w:rPr>
        <w:rStyle w:val="199"/>
      </w:rPr>
      <w:t>1</w:t>
    </w:r>
    <w:r>
      <w:fldChar w:fldCharType="end"/>
    </w:r>
  </w:p>
  <w:p w14:paraId="3C651ADB">
    <w:pPr>
      <w:pStyle w:val="19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BF288F">
                          <w:pPr>
                            <w:pStyle w:val="191"/>
                            <w:tabs>
                              <w:tab w:val="clear" w:pos="4153"/>
                              <w:tab w:val="clear" w:pos="8306"/>
                            </w:tabs>
                          </w:pPr>
                          <w:r>
                            <w:t xml:space="preserve">— </w:t>
                          </w:r>
                          <w:r>
                            <w:fldChar w:fldCharType="begin"/>
                          </w:r>
                          <w:r>
                            <w:instrText xml:space="preserve"> PAGE  \* MERGEFORMAT </w:instrText>
                          </w:r>
                          <w:r>
                            <w:fldChar w:fldCharType="separate"/>
                          </w:r>
                          <w:r>
                            <w:t>1</w:t>
                          </w:r>
                          <w:r>
                            <w:fldChar w:fldCharType="end"/>
                          </w:r>
                          <w:r>
                            <w:t xml:space="preserve"> —</w:t>
                          </w:r>
                        </w:p>
                        <w:p w14:paraId="0B043C2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3BF288F">
                    <w:pPr>
                      <w:pStyle w:val="191"/>
                      <w:tabs>
                        <w:tab w:val="clear" w:pos="4153"/>
                        <w:tab w:val="clear" w:pos="8306"/>
                      </w:tabs>
                    </w:pPr>
                    <w:r>
                      <w:t xml:space="preserve">— </w:t>
                    </w:r>
                    <w:r>
                      <w:fldChar w:fldCharType="begin"/>
                    </w:r>
                    <w:r>
                      <w:instrText xml:space="preserve"> PAGE  \* MERGEFORMAT </w:instrText>
                    </w:r>
                    <w:r>
                      <w:fldChar w:fldCharType="separate"/>
                    </w:r>
                    <w:r>
                      <w:t>1</w:t>
                    </w:r>
                    <w:r>
                      <w:fldChar w:fldCharType="end"/>
                    </w:r>
                    <w:r>
                      <w:t xml:space="preserve"> —</w:t>
                    </w:r>
                  </w:p>
                  <w:p w14:paraId="0B043C2A"/>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51723">
    <w:pPr>
      <w:pStyle w:val="191"/>
      <w:framePr w:wrap="around" w:vAnchor="text" w:hAnchor="margin" w:xAlign="right" w:y="1"/>
      <w:rPr>
        <w:rStyle w:val="199"/>
      </w:rPr>
    </w:pPr>
    <w:r>
      <w:fldChar w:fldCharType="begin"/>
    </w:r>
    <w:r>
      <w:rPr>
        <w:rStyle w:val="199"/>
      </w:rPr>
      <w:instrText xml:space="preserve">PAGE  </w:instrText>
    </w:r>
    <w:r>
      <w:fldChar w:fldCharType="end"/>
    </w:r>
  </w:p>
  <w:p w14:paraId="65357C32">
    <w:pPr>
      <w:pStyle w:val="191"/>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BCB1F">
    <w:pPr>
      <w:spacing w:line="183" w:lineRule="auto"/>
      <w:ind w:left="4207"/>
      <w:rPr>
        <w:rFonts w:ascii="宋体" w:hAnsi="宋体" w:eastAsia="宋体" w:cs="宋体"/>
        <w:sz w:val="15"/>
        <w:szCs w:val="15"/>
      </w:rPr>
    </w:pPr>
    <w:r>
      <w:rPr>
        <w:sz w:val="15"/>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F04A6C2">
                          <w:pPr>
                            <w:pStyle w:val="191"/>
                            <w:tabs>
                              <w:tab w:val="clear" w:pos="4153"/>
                              <w:tab w:val="clear" w:pos="8306"/>
                            </w:tabs>
                          </w:pPr>
                          <w:r>
                            <w:t xml:space="preserve">— </w:t>
                          </w:r>
                          <w:r>
                            <w:fldChar w:fldCharType="begin"/>
                          </w:r>
                          <w:r>
                            <w:instrText xml:space="preserve"> PAGE  \* MERGEFORMAT </w:instrText>
                          </w:r>
                          <w:r>
                            <w:fldChar w:fldCharType="separate"/>
                          </w:r>
                          <w:r>
                            <w:t>- 1 -</w:t>
                          </w:r>
                          <w:r>
                            <w:fldChar w:fldCharType="end"/>
                          </w:r>
                          <w:r>
                            <w:t xml:space="preserve"> —</w:t>
                          </w:r>
                        </w:p>
                        <w:p w14:paraId="3278DC8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7F04A6C2">
                    <w:pPr>
                      <w:pStyle w:val="191"/>
                      <w:tabs>
                        <w:tab w:val="clear" w:pos="4153"/>
                        <w:tab w:val="clear" w:pos="8306"/>
                      </w:tabs>
                    </w:pPr>
                    <w:r>
                      <w:t xml:space="preserve">— </w:t>
                    </w:r>
                    <w:r>
                      <w:fldChar w:fldCharType="begin"/>
                    </w:r>
                    <w:r>
                      <w:instrText xml:space="preserve"> PAGE  \* MERGEFORMAT </w:instrText>
                    </w:r>
                    <w:r>
                      <w:fldChar w:fldCharType="separate"/>
                    </w:r>
                    <w:r>
                      <w:t>- 1 -</w:t>
                    </w:r>
                    <w:r>
                      <w:fldChar w:fldCharType="end"/>
                    </w:r>
                    <w:r>
                      <w:t xml:space="preserve"> —</w:t>
                    </w:r>
                  </w:p>
                  <w:p w14:paraId="3278DC8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18418E">
    <w:pPr>
      <w:pBdr>
        <w:bottom w:val="single" w:color="000000" w:sz="4" w:space="0"/>
      </w:pBdr>
      <w:spacing w:line="184" w:lineRule="auto"/>
      <w:ind w:left="7"/>
      <w:rPr>
        <w:rFonts w:ascii="宋体" w:hAnsi="宋体" w:eastAsia="宋体" w:cs="宋体"/>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53208E"/>
    <w:multiLevelType w:val="multilevel"/>
    <w:tmpl w:val="0053208E"/>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
    <w:nsid w:val="01686EB4"/>
    <w:multiLevelType w:val="singleLevel"/>
    <w:tmpl w:val="01686EB4"/>
    <w:lvl w:ilvl="0" w:tentative="0">
      <w:start w:val="9"/>
      <w:numFmt w:val="chineseCounting"/>
      <w:suff w:val="nothing"/>
      <w:lvlText w:val="%1、"/>
      <w:lvlJc w:val="left"/>
      <w:rPr>
        <w:rFonts w:hint="eastAsia"/>
      </w:rPr>
    </w:lvl>
  </w:abstractNum>
  <w:abstractNum w:abstractNumId="3">
    <w:nsid w:val="59ADCABA"/>
    <w:multiLevelType w:val="multilevel"/>
    <w:tmpl w:val="59ADCAB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compat>
    <w:balanceSingleByteDoubleByteWidth/>
    <w:ulTrailSpace/>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AD60E50"/>
    <w:rsid w:val="1EC57849"/>
    <w:rsid w:val="2B757007"/>
    <w:rsid w:val="2C9D3DAE"/>
    <w:rsid w:val="4B3430CC"/>
    <w:rsid w:val="501047BA"/>
    <w:rsid w:val="5B583BEB"/>
    <w:rsid w:val="715E6CDC"/>
    <w:rsid w:val="71E9438E"/>
    <w:rsid w:val="7A020EC1"/>
    <w:rsid w:val="7D67516A"/>
    <w:rsid w:val="7EA63A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09"/>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79"/>
    <w:semiHidden/>
    <w:unhideWhenUsed/>
    <w:qFormat/>
    <w:uiPriority w:val="99"/>
    <w:pPr>
      <w:spacing w:after="0" w:line="240" w:lineRule="auto"/>
    </w:pPr>
    <w:rPr>
      <w:sz w:val="20"/>
    </w:rPr>
  </w:style>
  <w:style w:type="paragraph" w:styleId="17">
    <w:name w:val="footer"/>
    <w:basedOn w:val="1"/>
    <w:link w:val="52"/>
    <w:unhideWhenUsed/>
    <w:qFormat/>
    <w:uiPriority w:val="99"/>
    <w:pPr>
      <w:tabs>
        <w:tab w:val="center" w:pos="7143"/>
        <w:tab w:val="right" w:pos="14287"/>
      </w:tabs>
      <w:spacing w:after="0" w:line="240" w:lineRule="auto"/>
    </w:pPr>
  </w:style>
  <w:style w:type="paragraph" w:styleId="18">
    <w:name w:val="header"/>
    <w:basedOn w:val="1"/>
    <w:link w:val="50"/>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5"/>
    <w:qFormat/>
    <w:uiPriority w:val="11"/>
    <w:pPr>
      <w:spacing w:before="200" w:after="200"/>
    </w:pPr>
    <w:rPr>
      <w:sz w:val="24"/>
      <w:szCs w:val="24"/>
    </w:rPr>
  </w:style>
  <w:style w:type="paragraph" w:styleId="22">
    <w:name w:val="footnote text"/>
    <w:basedOn w:val="1"/>
    <w:link w:val="178"/>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4"/>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No Spacing"/>
    <w:qFormat/>
    <w:uiPriority w:val="1"/>
    <w:pPr>
      <w:spacing w:before="0" w:after="0" w:line="240" w:lineRule="auto"/>
    </w:pPr>
    <w:rPr>
      <w:rFonts w:hint="default" w:ascii="Times New Roman" w:hAnsi="Times New Roman" w:eastAsia="宋体" w:cs="Times New Roman"/>
    </w:rPr>
  </w:style>
  <w:style w:type="character" w:customStyle="1" w:styleId="44">
    <w:name w:val="Title Char"/>
    <w:link w:val="27"/>
    <w:qFormat/>
    <w:uiPriority w:val="10"/>
    <w:rPr>
      <w:sz w:val="48"/>
      <w:szCs w:val="48"/>
    </w:rPr>
  </w:style>
  <w:style w:type="character" w:customStyle="1" w:styleId="45">
    <w:name w:val="Subtitle Char"/>
    <w:link w:val="21"/>
    <w:qFormat/>
    <w:uiPriority w:val="11"/>
    <w:rPr>
      <w:sz w:val="24"/>
      <w:szCs w:val="24"/>
    </w:rPr>
  </w:style>
  <w:style w:type="paragraph" w:styleId="46">
    <w:name w:val="Quote"/>
    <w:basedOn w:val="1"/>
    <w:next w:val="1"/>
    <w:link w:val="47"/>
    <w:qFormat/>
    <w:uiPriority w:val="29"/>
    <w:pPr>
      <w:ind w:left="720" w:right="720"/>
    </w:pPr>
    <w:rPr>
      <w:i/>
    </w:rPr>
  </w:style>
  <w:style w:type="character" w:customStyle="1" w:styleId="47">
    <w:name w:val="Quote Char"/>
    <w:link w:val="46"/>
    <w:qFormat/>
    <w:uiPriority w:val="29"/>
    <w:rPr>
      <w:i/>
    </w:rPr>
  </w:style>
  <w:style w:type="paragraph" w:styleId="48">
    <w:name w:val="Intense Quote"/>
    <w:basedOn w:val="1"/>
    <w:next w:val="1"/>
    <w:link w:val="4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49">
    <w:name w:val="Intense Quote Char"/>
    <w:link w:val="48"/>
    <w:qFormat/>
    <w:uiPriority w:val="30"/>
    <w:rPr>
      <w:i/>
    </w:rPr>
  </w:style>
  <w:style w:type="character" w:customStyle="1" w:styleId="50">
    <w:name w:val="Header Char"/>
    <w:link w:val="18"/>
    <w:qFormat/>
    <w:uiPriority w:val="99"/>
  </w:style>
  <w:style w:type="character" w:customStyle="1" w:styleId="51">
    <w:name w:val="Footer Char"/>
    <w:link w:val="17"/>
    <w:qFormat/>
    <w:uiPriority w:val="99"/>
  </w:style>
  <w:style w:type="character" w:customStyle="1" w:styleId="52">
    <w:name w:val="Caption Char"/>
    <w:link w:val="17"/>
    <w:qFormat/>
    <w:uiPriority w:val="99"/>
  </w:style>
  <w:style w:type="table" w:customStyle="1" w:styleId="53">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4">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1">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2">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3">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4">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5">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6">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0">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3">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9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2">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4">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5">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0">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1">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2">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3">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4">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5">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3">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4">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5">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6">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7">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8">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9">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7">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8">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9">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2">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3">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4">
    <w:name w:val="List Table 6 Colorful - Accent 1"/>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5">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4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3">
    <w:name w:val="List Table 7 Colorful - Accent 3"/>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4">
    <w:name w:val="List Table 7 Colorful - Accent 4"/>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6">
    <w:name w:val="List Table 7 Colorful - Accent 6"/>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7">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Lined - Accent 2"/>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2">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4">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5">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7">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8">
    <w:name w:val="Footnote Text Char"/>
    <w:link w:val="22"/>
    <w:uiPriority w:val="99"/>
    <w:rPr>
      <w:sz w:val="18"/>
    </w:rPr>
  </w:style>
  <w:style w:type="character" w:customStyle="1" w:styleId="179">
    <w:name w:val="Endnote Text Char"/>
    <w:link w:val="16"/>
    <w:uiPriority w:val="99"/>
    <w:rPr>
      <w:sz w:val="20"/>
    </w:rPr>
  </w:style>
  <w:style w:type="paragraph" w:customStyle="1" w:styleId="180">
    <w:name w:val="TOC Heading"/>
    <w:unhideWhenUsed/>
    <w:uiPriority w:val="39"/>
    <w:rPr>
      <w:rFonts w:hint="default" w:ascii="Times New Roman" w:hAnsi="Times New Roman" w:eastAsia="宋体" w:cs="Times New Roman"/>
    </w:rPr>
  </w:style>
  <w:style w:type="paragraph" w:customStyle="1" w:styleId="181">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paragraph" w:customStyle="1" w:styleId="182">
    <w:name w:val="标题 31"/>
    <w:basedOn w:val="1"/>
    <w:next w:val="1"/>
    <w:qFormat/>
    <w:uiPriority w:val="0"/>
    <w:pPr>
      <w:keepNext/>
      <w:keepLines/>
      <w:spacing w:before="360" w:after="120"/>
      <w:jc w:val="left"/>
      <w:outlineLvl w:val="2"/>
    </w:pPr>
    <w:rPr>
      <w:rFonts w:ascii="宋体"/>
      <w:b/>
      <w:sz w:val="24"/>
      <w:szCs w:val="20"/>
      <w:u w:val="single"/>
    </w:rPr>
  </w:style>
  <w:style w:type="paragraph" w:customStyle="1" w:styleId="183">
    <w:name w:val="标题 41"/>
    <w:basedOn w:val="1"/>
    <w:next w:val="1"/>
    <w:unhideWhenUsed/>
    <w:qFormat/>
    <w:uiPriority w:val="9"/>
    <w:pPr>
      <w:keepNext/>
      <w:keepLines/>
      <w:spacing w:before="320" w:after="200"/>
      <w:outlineLvl w:val="3"/>
    </w:pPr>
    <w:rPr>
      <w:rFonts w:ascii="Arial" w:hAnsi="Arial" w:eastAsia="Arial" w:cs="Arial"/>
      <w:b/>
      <w:bCs/>
      <w:sz w:val="26"/>
      <w:szCs w:val="26"/>
    </w:rPr>
  </w:style>
  <w:style w:type="character" w:customStyle="1" w:styleId="184">
    <w:name w:val="默认段落字体1"/>
    <w:link w:val="1"/>
    <w:unhideWhenUsed/>
    <w:qFormat/>
    <w:uiPriority w:val="1"/>
  </w:style>
  <w:style w:type="table" w:customStyle="1" w:styleId="185">
    <w:name w:val="普通表格1"/>
    <w:unhideWhenUsed/>
    <w:uiPriority w:val="99"/>
  </w:style>
  <w:style w:type="paragraph" w:customStyle="1" w:styleId="186">
    <w:name w:val="正文缩进1"/>
    <w:basedOn w:val="1"/>
    <w:next w:val="1"/>
    <w:qFormat/>
    <w:uiPriority w:val="0"/>
    <w:pPr>
      <w:ind w:firstLine="420"/>
      <w:jc w:val="left"/>
    </w:pPr>
    <w:rPr>
      <w:rFonts w:ascii="宋体"/>
      <w:sz w:val="24"/>
    </w:rPr>
  </w:style>
  <w:style w:type="paragraph" w:customStyle="1" w:styleId="187">
    <w:name w:val="批注文字1"/>
    <w:basedOn w:val="1"/>
    <w:qFormat/>
    <w:uiPriority w:val="99"/>
    <w:pPr>
      <w:jc w:val="left"/>
    </w:pPr>
  </w:style>
  <w:style w:type="paragraph" w:customStyle="1" w:styleId="188">
    <w:name w:val="正文文本11"/>
    <w:basedOn w:val="1"/>
    <w:next w:val="1"/>
    <w:qFormat/>
    <w:uiPriority w:val="0"/>
    <w:pPr>
      <w:tabs>
        <w:tab w:val="left" w:pos="567"/>
      </w:tabs>
      <w:spacing w:before="120" w:line="22" w:lineRule="atLeast"/>
    </w:pPr>
    <w:rPr>
      <w:rFonts w:ascii="宋体" w:hAnsi="宋体"/>
      <w:sz w:val="24"/>
    </w:rPr>
  </w:style>
  <w:style w:type="paragraph" w:customStyle="1" w:styleId="189">
    <w:name w:val="正文文本缩进1"/>
    <w:basedOn w:val="1"/>
    <w:next w:val="1"/>
    <w:qFormat/>
    <w:uiPriority w:val="0"/>
    <w:pPr>
      <w:spacing w:line="360" w:lineRule="auto"/>
      <w:ind w:firstLine="570"/>
    </w:pPr>
    <w:rPr>
      <w:sz w:val="24"/>
    </w:rPr>
  </w:style>
  <w:style w:type="paragraph" w:customStyle="1" w:styleId="190">
    <w:name w:val="纯文本11"/>
    <w:basedOn w:val="1"/>
    <w:next w:val="186"/>
    <w:qFormat/>
    <w:uiPriority w:val="0"/>
    <w:rPr>
      <w:rFonts w:hint="eastAsia" w:ascii="宋体" w:hAnsi="Courier New"/>
      <w:szCs w:val="20"/>
    </w:rPr>
  </w:style>
  <w:style w:type="paragraph" w:customStyle="1" w:styleId="191">
    <w:name w:val="页脚1"/>
    <w:basedOn w:val="1"/>
    <w:qFormat/>
    <w:uiPriority w:val="99"/>
    <w:pPr>
      <w:tabs>
        <w:tab w:val="center" w:pos="4153"/>
        <w:tab w:val="right" w:pos="8306"/>
      </w:tabs>
      <w:jc w:val="left"/>
    </w:pPr>
    <w:rPr>
      <w:rFonts w:ascii="宋体"/>
      <w:sz w:val="18"/>
      <w:szCs w:val="20"/>
    </w:rPr>
  </w:style>
  <w:style w:type="paragraph" w:customStyle="1" w:styleId="192">
    <w:name w:val="页眉1"/>
    <w:basedOn w:val="1"/>
    <w:qFormat/>
    <w:uiPriority w:val="0"/>
    <w:pPr>
      <w:pBdr>
        <w:bottom w:val="none" w:color="000000" w:sz="0" w:space="0"/>
      </w:pBdr>
      <w:tabs>
        <w:tab w:val="center" w:pos="4153"/>
        <w:tab w:val="right" w:pos="8306"/>
      </w:tabs>
      <w:jc w:val="center"/>
    </w:pPr>
    <w:rPr>
      <w:sz w:val="18"/>
      <w:szCs w:val="18"/>
    </w:rPr>
  </w:style>
  <w:style w:type="paragraph" w:customStyle="1" w:styleId="193">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194">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195">
    <w:name w:val="正文首行缩进1"/>
    <w:basedOn w:val="188"/>
    <w:uiPriority w:val="0"/>
    <w:pPr>
      <w:spacing w:before="0" w:after="120" w:line="240" w:lineRule="auto"/>
      <w:ind w:firstLine="420"/>
    </w:pPr>
    <w:rPr>
      <w:rFonts w:ascii="Times New Roman" w:hAnsi="Times New Roman"/>
      <w:sz w:val="21"/>
    </w:rPr>
  </w:style>
  <w:style w:type="paragraph" w:customStyle="1" w:styleId="196">
    <w:name w:val="正文首行缩进 21"/>
    <w:basedOn w:val="189"/>
    <w:next w:val="1"/>
    <w:qFormat/>
    <w:uiPriority w:val="0"/>
    <w:pPr>
      <w:spacing w:after="120" w:line="480" w:lineRule="exact"/>
      <w:ind w:left="420" w:firstLine="420"/>
    </w:pPr>
    <w:rPr>
      <w:sz w:val="24"/>
    </w:rPr>
  </w:style>
  <w:style w:type="table" w:customStyle="1" w:styleId="197">
    <w:name w:val="网格型1"/>
    <w:basedOn w:val="185"/>
    <w:qFormat/>
    <w:uiPriority w:val="39"/>
  </w:style>
  <w:style w:type="character" w:customStyle="1" w:styleId="198">
    <w:name w:val="要点1"/>
    <w:basedOn w:val="184"/>
    <w:link w:val="1"/>
    <w:qFormat/>
    <w:uiPriority w:val="22"/>
    <w:rPr>
      <w:b/>
    </w:rPr>
  </w:style>
  <w:style w:type="character" w:customStyle="1" w:styleId="199">
    <w:name w:val="页码1"/>
    <w:link w:val="1"/>
    <w:qFormat/>
    <w:uiPriority w:val="0"/>
  </w:style>
  <w:style w:type="character" w:customStyle="1" w:styleId="200">
    <w:name w:val="已访问的超链接1"/>
    <w:basedOn w:val="184"/>
    <w:link w:val="1"/>
    <w:unhideWhenUsed/>
    <w:qFormat/>
    <w:uiPriority w:val="99"/>
    <w:rPr>
      <w:color w:val="0084FF"/>
      <w:u w:val="none"/>
    </w:rPr>
  </w:style>
  <w:style w:type="character" w:customStyle="1" w:styleId="201">
    <w:name w:val="强调1"/>
    <w:basedOn w:val="184"/>
    <w:link w:val="1"/>
    <w:qFormat/>
    <w:uiPriority w:val="20"/>
  </w:style>
  <w:style w:type="character" w:customStyle="1" w:styleId="202">
    <w:name w:val="超链接1"/>
    <w:basedOn w:val="184"/>
    <w:link w:val="1"/>
    <w:qFormat/>
    <w:uiPriority w:val="99"/>
    <w:rPr>
      <w:color w:val="0084FF"/>
      <w:u w:val="none"/>
    </w:rPr>
  </w:style>
  <w:style w:type="character" w:customStyle="1" w:styleId="203">
    <w:name w:val="HTML 代码1"/>
    <w:basedOn w:val="184"/>
    <w:link w:val="1"/>
    <w:unhideWhenUsed/>
    <w:uiPriority w:val="99"/>
    <w:rPr>
      <w:rFonts w:ascii="monospace" w:hAnsi="monospace" w:eastAsia="monospace" w:cs="monospace"/>
      <w:sz w:val="21"/>
      <w:szCs w:val="21"/>
    </w:rPr>
  </w:style>
  <w:style w:type="character" w:customStyle="1" w:styleId="204">
    <w:name w:val="HTML 键盘1"/>
    <w:basedOn w:val="184"/>
    <w:link w:val="1"/>
    <w:unhideWhenUsed/>
    <w:qFormat/>
    <w:uiPriority w:val="99"/>
    <w:rPr>
      <w:rFonts w:ascii="monospace" w:hAnsi="monospace" w:eastAsia="monospace" w:cs="monospace"/>
      <w:sz w:val="21"/>
      <w:szCs w:val="21"/>
    </w:rPr>
  </w:style>
  <w:style w:type="character" w:customStyle="1" w:styleId="205">
    <w:name w:val="HTML 样本1"/>
    <w:basedOn w:val="184"/>
    <w:link w:val="1"/>
    <w:unhideWhenUsed/>
    <w:qFormat/>
    <w:uiPriority w:val="99"/>
    <w:rPr>
      <w:rFonts w:ascii="monospace" w:hAnsi="monospace" w:eastAsia="monospace" w:cs="monospace"/>
      <w:sz w:val="21"/>
      <w:szCs w:val="21"/>
    </w:rPr>
  </w:style>
  <w:style w:type="paragraph" w:customStyle="1" w:styleId="206">
    <w:name w:val="表格文字"/>
    <w:next w:val="207"/>
    <w:qFormat/>
    <w:uiPriority w:val="0"/>
    <w:pPr>
      <w:widowControl w:val="0"/>
      <w:spacing w:before="20" w:after="20" w:line="240" w:lineRule="auto"/>
      <w:ind w:firstLine="0"/>
      <w:jc w:val="both"/>
    </w:pPr>
    <w:rPr>
      <w:rFonts w:hint="default" w:ascii="Century Gothic" w:hAnsi="Century Gothic" w:eastAsia="宋体" w:cs="Times New Roman"/>
      <w:sz w:val="20"/>
      <w:szCs w:val="20"/>
      <w:lang w:val="en-US" w:eastAsia="zh-CN" w:bidi="ar-SA"/>
    </w:rPr>
  </w:style>
  <w:style w:type="paragraph" w:customStyle="1" w:styleId="207">
    <w:name w:val="正文文本1"/>
    <w:next w:val="1"/>
    <w:qFormat/>
    <w:uiPriority w:val="0"/>
    <w:pPr>
      <w:widowControl w:val="0"/>
      <w:tabs>
        <w:tab w:val="left" w:pos="567"/>
      </w:tabs>
      <w:spacing w:before="120" w:line="22" w:lineRule="atLeast"/>
      <w:jc w:val="both"/>
    </w:pPr>
    <w:rPr>
      <w:rFonts w:hint="default" w:ascii="宋体" w:hAnsi="宋体" w:eastAsia="宋体" w:cs="Times New Roman"/>
      <w:sz w:val="24"/>
      <w:szCs w:val="24"/>
      <w:lang w:val="en-US" w:eastAsia="zh-CN" w:bidi="ar-SA"/>
    </w:rPr>
  </w:style>
  <w:style w:type="character" w:customStyle="1" w:styleId="208">
    <w:name w:val="font11"/>
    <w:link w:val="1"/>
    <w:qFormat/>
    <w:uiPriority w:val="0"/>
    <w:rPr>
      <w:rFonts w:ascii="宋体" w:hAnsi="宋体" w:eastAsia="宋体" w:cs="宋体"/>
      <w:color w:val="000000"/>
      <w:sz w:val="42"/>
      <w:szCs w:val="42"/>
      <w:u w:val="none"/>
    </w:rPr>
  </w:style>
  <w:style w:type="character" w:customStyle="1" w:styleId="209">
    <w:name w:val="NormalCharacter1"/>
    <w:link w:val="1"/>
    <w:qFormat/>
    <w:uiPriority w:val="0"/>
    <w:rPr>
      <w:sz w:val="21"/>
      <w:szCs w:val="24"/>
      <w:lang w:val="en-US" w:eastAsia="zh-CN" w:bidi="ar-SA"/>
    </w:rPr>
  </w:style>
  <w:style w:type="paragraph" w:customStyle="1" w:styleId="210">
    <w:name w:val="正文_0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1">
    <w:name w:val="标题 3_0"/>
    <w:basedOn w:val="210"/>
    <w:next w:val="210"/>
    <w:qFormat/>
    <w:uiPriority w:val="0"/>
    <w:pPr>
      <w:keepNext/>
      <w:keepLines/>
      <w:spacing w:before="260" w:after="260" w:line="413" w:lineRule="auto"/>
      <w:outlineLvl w:val="2"/>
    </w:pPr>
    <w:rPr>
      <w:b/>
      <w:sz w:val="32"/>
    </w:rPr>
  </w:style>
  <w:style w:type="paragraph" w:customStyle="1" w:styleId="212">
    <w:name w:val="正文1"/>
    <w:basedOn w:val="1"/>
    <w:qFormat/>
    <w:uiPriority w:val="0"/>
    <w:pPr>
      <w:widowControl/>
      <w:spacing w:before="120" w:after="120"/>
      <w:ind w:firstLine="200"/>
      <w:contextualSpacing/>
      <w:jc w:val="left"/>
    </w:pPr>
    <w:rPr>
      <w:rFonts w:ascii="Calibri" w:hAnsi="Calibri" w:eastAsia="Adobe 仿宋 Std R"/>
      <w:sz w:val="20"/>
      <w:szCs w:val="21"/>
    </w:rPr>
  </w:style>
  <w:style w:type="paragraph" w:customStyle="1" w:styleId="213">
    <w:name w:val="[基本段落]"/>
    <w:basedOn w:val="1"/>
    <w:qFormat/>
    <w:uiPriority w:val="99"/>
    <w:pPr>
      <w:spacing w:line="288" w:lineRule="auto"/>
    </w:pPr>
    <w:rPr>
      <w:rFonts w:ascii="宋体" w:eastAsia="宋体" w:cs="宋体"/>
      <w:color w:val="000000"/>
      <w:sz w:val="24"/>
      <w:szCs w:val="24"/>
      <w:lang w:val="zh-CN"/>
    </w:rPr>
  </w:style>
  <w:style w:type="paragraph" w:customStyle="1" w:styleId="214">
    <w:name w:val="材料标题"/>
    <w:basedOn w:val="1"/>
    <w:qFormat/>
    <w:uiPriority w:val="0"/>
    <w:pPr>
      <w:spacing w:line="700" w:lineRule="exact"/>
      <w:jc w:val="center"/>
    </w:pPr>
    <w:rPr>
      <w:rFonts w:ascii="方正小标宋简体" w:eastAsia="方正小标宋简体"/>
      <w:color w:val="000000"/>
      <w:sz w:val="44"/>
      <w:szCs w:val="44"/>
    </w:rPr>
  </w:style>
  <w:style w:type="paragraph" w:customStyle="1" w:styleId="215">
    <w:name w:val="成文日期"/>
    <w:basedOn w:val="1"/>
    <w:qFormat/>
    <w:uiPriority w:val="0"/>
    <w:pPr>
      <w:spacing w:line="570" w:lineRule="exact"/>
      <w:ind w:right="400" w:firstLine="200"/>
      <w:jc w:val="right"/>
    </w:pPr>
    <w:rPr>
      <w:rFonts w:ascii="仿宋_GB2312" w:eastAsia="仿宋_GB2312"/>
      <w:sz w:val="32"/>
      <w:szCs w:val="20"/>
    </w:rPr>
  </w:style>
  <w:style w:type="paragraph" w:customStyle="1" w:styleId="216">
    <w:name w:val="图例"/>
    <w:basedOn w:val="1"/>
    <w:qFormat/>
    <w:uiPriority w:val="0"/>
    <w:pPr>
      <w:spacing w:before="120" w:after="120" w:line="360" w:lineRule="auto"/>
      <w:jc w:val="center"/>
    </w:pPr>
    <w:rPr>
      <w:rFonts w:eastAsia="仿宋_GB2312"/>
      <w:b/>
      <w:sz w:val="24"/>
      <w:szCs w:val="20"/>
    </w:rPr>
  </w:style>
  <w:style w:type="paragraph" w:customStyle="1" w:styleId="217">
    <w:name w:val="Default"/>
    <w:qFormat/>
    <w:uiPriority w:val="0"/>
    <w:pPr>
      <w:widowControl w:val="0"/>
    </w:pPr>
    <w:rPr>
      <w:rFonts w:hint="default" w:ascii="Symbol" w:hAnsi="Symbol" w:eastAsia="宋体" w:cs="Symbol"/>
      <w:color w:val="000000"/>
      <w:sz w:val="24"/>
      <w:szCs w:val="24"/>
      <w:lang w:val="en-US" w:eastAsia="zh-CN" w:bidi="ar-SA"/>
    </w:rPr>
  </w:style>
  <w:style w:type="paragraph" w:styleId="218">
    <w:name w:val="List Paragraph"/>
    <w:basedOn w:val="1"/>
    <w:qFormat/>
    <w:uiPriority w:val="34"/>
    <w:pPr>
      <w:ind w:firstLine="420"/>
    </w:pPr>
    <w:rPr>
      <w:rFonts w:ascii="Calibri" w:hAnsi="Calibri"/>
      <w:szCs w:val="22"/>
    </w:rPr>
  </w:style>
  <w:style w:type="paragraph" w:customStyle="1" w:styleId="219">
    <w:name w:val="正文 A"/>
    <w:qFormat/>
    <w:uiPriority w:val="0"/>
    <w:pPr>
      <w:widowControl w:val="0"/>
      <w:jc w:val="both"/>
    </w:pPr>
    <w:rPr>
      <w:rFonts w:hint="default" w:ascii="Times New Roman" w:hAnsi="Times New Roman" w:eastAsia="Times New Roman" w:cs="Times New Roman"/>
      <w:color w:val="000000"/>
      <w:sz w:val="21"/>
      <w:szCs w:val="21"/>
      <w:lang w:val="en-US" w:eastAsia="zh-CN" w:bidi="ar-SA"/>
    </w:rPr>
  </w:style>
  <w:style w:type="paragraph" w:customStyle="1" w:styleId="220">
    <w:name w:val="正文文本缩进11"/>
    <w:qFormat/>
    <w:uiPriority w:val="0"/>
    <w:pPr>
      <w:widowControl w:val="0"/>
      <w:spacing w:line="360" w:lineRule="auto"/>
      <w:ind w:firstLine="570"/>
      <w:jc w:val="both"/>
    </w:pPr>
    <w:rPr>
      <w:rFonts w:hint="default" w:ascii="Times New Roman" w:hAnsi="Times New Roman" w:eastAsia="宋体" w:cs="Times New Roman"/>
      <w:sz w:val="24"/>
      <w:szCs w:val="24"/>
      <w:lang w:val="en-US" w:eastAsia="zh-CN" w:bidi="ar-SA"/>
    </w:rPr>
  </w:style>
  <w:style w:type="paragraph" w:customStyle="1" w:styleId="221">
    <w:name w:val="正文缩进11"/>
    <w:next w:val="1"/>
    <w:qFormat/>
    <w:uiPriority w:val="0"/>
    <w:pPr>
      <w:widowControl w:val="0"/>
      <w:ind w:firstLine="420"/>
      <w:jc w:val="left"/>
    </w:pPr>
    <w:rPr>
      <w:rFonts w:hint="default" w:ascii="宋体" w:hAnsi="Times New Roman" w:eastAsia="宋体" w:cs="Times New Roman"/>
      <w:sz w:val="24"/>
      <w:szCs w:val="24"/>
      <w:lang w:val="en-US" w:eastAsia="zh-CN" w:bidi="ar-SA"/>
    </w:rPr>
  </w:style>
  <w:style w:type="paragraph" w:customStyle="1" w:styleId="222">
    <w:name w:val="纯文本1"/>
    <w:next w:val="221"/>
    <w:qFormat/>
    <w:uiPriority w:val="0"/>
    <w:pPr>
      <w:widowControl w:val="0"/>
      <w:jc w:val="both"/>
    </w:pPr>
    <w:rPr>
      <w:rFonts w:hint="eastAsia" w:ascii="宋体" w:hAnsi="Courier New" w:eastAsia="宋体" w:cs="Times New Roman"/>
      <w:sz w:val="21"/>
      <w:szCs w:val="20"/>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Pages>64</Pages>
  <Words>31686</Words>
  <Characters>33133</Characters>
  <TotalTime>43</TotalTime>
  <ScaleCrop>false</ScaleCrop>
  <LinksUpToDate>false</LinksUpToDate>
  <CharactersWithSpaces>35065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2019-08-29T01:51:00Z</dcterms:created>
  <dc:creator>1811287393</dc:creator>
  <cp:lastModifiedBy>zhao</cp:lastModifiedBy>
  <dcterms:modified xsi:type="dcterms:W3CDTF">2026-03-17T06:50:35Z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eyJoZGlkIjoiNDdlMDJkMWY0NzMwOTMyNjM3YWM1MjE4YWZjMjliZmIiLCJ1c2VySWQiOiI2ODQyMTMzNDQifQ==</vt:lpwstr>
  </property>
  <property fmtid="{D5CDD505-2E9C-101B-9397-08002B2CF9AE}" pid="3" name="KSOProductBuildVer">
    <vt:lpwstr>2052-12.1.0.25225</vt:lpwstr>
  </property>
  <property fmtid="{D5CDD505-2E9C-101B-9397-08002B2CF9AE}" pid="4" name="ICV">
    <vt:lpwstr>04042E0CDB1F4754BE6F13EE0591B2D7_12</vt:lpwstr>
  </property>
</Properties>
</file>